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color w:val="D34817" w:themeColor="accent1"/>
          <w:sz w:val="21"/>
          <w:szCs w:val="21"/>
        </w:rPr>
        <w:id w:val="381209846"/>
        <w:placeholder>
          <w:docPart w:val="7181F2CF0E604BA6A009E4B00D15184F"/>
        </w:placeholder>
        <w15:appearance w15:val="hidden"/>
      </w:sdtPr>
      <w:sdtEndPr>
        <w:rPr>
          <w:color w:val="69230B" w:themeColor="accent1" w:themeShade="80"/>
        </w:rPr>
      </w:sdtEndPr>
      <w:sdtContent>
        <w:p w14:paraId="5DAA70FF" w14:textId="77777777" w:rsidR="004755AD" w:rsidRPr="00C10595" w:rsidRDefault="00C10595" w:rsidP="00C10595">
          <w:pPr>
            <w:pStyle w:val="Heading1"/>
          </w:pPr>
          <w:r w:rsidRPr="00C10595">
            <w:t>PDR Drug Card</w:t>
          </w:r>
        </w:p>
        <w:p w14:paraId="6EBDCC76" w14:textId="77777777" w:rsidR="00556304" w:rsidRPr="004755AD" w:rsidRDefault="00C10595" w:rsidP="004755AD">
          <w:pPr>
            <w:pStyle w:val="Heading3"/>
            <w:rPr>
              <w:color w:val="69230B" w:themeColor="accent1" w:themeShade="80"/>
            </w:rPr>
          </w:pPr>
          <w:r>
            <w:rPr>
              <w:color w:val="69230B" w:themeColor="accent1" w:themeShade="80"/>
            </w:rPr>
            <w:t>Gastrointestinal</w:t>
          </w:r>
        </w:p>
      </w:sdtContent>
    </w:sdt>
    <w:p w14:paraId="0259C54E" w14:textId="7A65E938" w:rsidR="004755AD" w:rsidRDefault="00566030" w:rsidP="004755AD">
      <w:pPr>
        <w:pStyle w:val="Heading2"/>
      </w:pPr>
      <w:r>
        <w:t>Drug Brand Name</w:t>
      </w:r>
    </w:p>
    <w:p w14:paraId="48F2ED52" w14:textId="60B77DE7" w:rsidR="004755AD" w:rsidRDefault="00024F63" w:rsidP="004755AD">
      <w:r>
        <w:t>[Nexium</w:t>
      </w:r>
      <w:r w:rsidR="004755AD">
        <w:t>]</w:t>
      </w:r>
    </w:p>
    <w:p w14:paraId="2A872E2C" w14:textId="77777777" w:rsidR="004755AD" w:rsidRDefault="00566030" w:rsidP="004755AD">
      <w:pPr>
        <w:pStyle w:val="Heading2"/>
      </w:pPr>
      <w:r>
        <w:t>Other Brand Names/Generic Names</w:t>
      </w:r>
    </w:p>
    <w:p w14:paraId="1F030E20" w14:textId="03FA6BB8" w:rsidR="004755AD" w:rsidRDefault="009B0A4C" w:rsidP="004755AD">
      <w:r>
        <w:t>[Nexium 24HR</w:t>
      </w:r>
      <w:r w:rsidR="004755AD">
        <w:t>]</w:t>
      </w:r>
    </w:p>
    <w:p w14:paraId="5341A7AF" w14:textId="77777777" w:rsidR="004755AD" w:rsidRDefault="00566030" w:rsidP="004755AD">
      <w:pPr>
        <w:pStyle w:val="Heading2"/>
      </w:pPr>
      <w:r>
        <w:t>Manufacturer</w:t>
      </w:r>
    </w:p>
    <w:p w14:paraId="18CAB80C" w14:textId="088473E5" w:rsidR="004755AD" w:rsidRDefault="008E629F" w:rsidP="004755AD">
      <w:r>
        <w:t>[Rx, OTC</w:t>
      </w:r>
      <w:r w:rsidR="004755AD">
        <w:t>]</w:t>
      </w:r>
    </w:p>
    <w:p w14:paraId="3403652C" w14:textId="77777777" w:rsidR="004755AD" w:rsidRDefault="00566030" w:rsidP="004755AD">
      <w:pPr>
        <w:pStyle w:val="Heading2"/>
      </w:pPr>
      <w:r>
        <w:t>Therapeutic Class</w:t>
      </w:r>
      <w:r w:rsidR="004755AD">
        <w:t xml:space="preserve"> </w:t>
      </w:r>
    </w:p>
    <w:p w14:paraId="014D2766" w14:textId="5BB2CF6C" w:rsidR="004755AD" w:rsidRDefault="00D279CE" w:rsidP="004755AD">
      <w:r>
        <w:t>[</w:t>
      </w:r>
      <w:r w:rsidR="00562FF1">
        <w:t>Proton Pump Inhibitors/PPIs</w:t>
      </w:r>
      <w:r w:rsidR="004755AD">
        <w:t>]</w:t>
      </w:r>
    </w:p>
    <w:p w14:paraId="07ED2270" w14:textId="77777777" w:rsidR="004755AD" w:rsidRDefault="00566030" w:rsidP="004755AD">
      <w:pPr>
        <w:pStyle w:val="Heading2"/>
      </w:pPr>
      <w:r>
        <w:t>Indications</w:t>
      </w:r>
    </w:p>
    <w:p w14:paraId="2F4EE6E0" w14:textId="3633B14F" w:rsidR="004755AD" w:rsidRDefault="000B71B0" w:rsidP="004755AD">
      <w:r>
        <w:t xml:space="preserve">[Some of the indications are </w:t>
      </w:r>
      <w:r w:rsidR="00544B62">
        <w:t>hepatic and renal impairment.</w:t>
      </w:r>
      <w:r w:rsidR="004755AD">
        <w:t>]</w:t>
      </w:r>
    </w:p>
    <w:p w14:paraId="00FBE998" w14:textId="77777777" w:rsidR="00566030" w:rsidRDefault="00566030" w:rsidP="00566030">
      <w:pPr>
        <w:pStyle w:val="Heading2"/>
      </w:pPr>
      <w:r>
        <w:t>Adult Dosage/ Pediatric Dosage</w:t>
      </w:r>
    </w:p>
    <w:p w14:paraId="5B3D2F9E" w14:textId="5EE002D6" w:rsidR="00566030" w:rsidRDefault="00B50942" w:rsidP="00566030">
      <w:r>
        <w:t>[Adults, 40mg PO twice daily/ Pediatric dosage, 49.3mg PO twice daily</w:t>
      </w:r>
      <w:r w:rsidR="00566030">
        <w:t>]</w:t>
      </w:r>
    </w:p>
    <w:p w14:paraId="555895DB" w14:textId="77777777" w:rsidR="00566030" w:rsidRDefault="00566030" w:rsidP="00566030">
      <w:pPr>
        <w:pStyle w:val="Heading2"/>
      </w:pPr>
      <w:r>
        <w:t xml:space="preserve">How Supplied (Tabs, injection, topical, sublingual, IV, etc. scored or not scored) </w:t>
      </w:r>
    </w:p>
    <w:p w14:paraId="4279CAE6" w14:textId="3E58142D" w:rsidR="00566030" w:rsidRDefault="009B0A4C" w:rsidP="00566030">
      <w:r>
        <w:t>[Tabs</w:t>
      </w:r>
      <w:r w:rsidR="000C3B01">
        <w:t xml:space="preserve">, capsules and </w:t>
      </w:r>
      <w:r w:rsidR="00E270D7">
        <w:t>liquid</w:t>
      </w:r>
      <w:r w:rsidR="00566030">
        <w:t>]</w:t>
      </w:r>
    </w:p>
    <w:p w14:paraId="5569B950" w14:textId="77777777" w:rsidR="00566030" w:rsidRDefault="00566030" w:rsidP="00566030">
      <w:pPr>
        <w:pStyle w:val="Heading2"/>
      </w:pPr>
      <w:r>
        <w:t>Contraindications</w:t>
      </w:r>
    </w:p>
    <w:p w14:paraId="53F71125" w14:textId="62EC1B54" w:rsidR="00566030" w:rsidRDefault="00B50942" w:rsidP="00566030">
      <w:r>
        <w:t>[Proton pump inhibitors hypersensitivity, hepatic disease, diarrhea, pseudomembranous colitis, gastric cancer, vitamin B12 deficiency, bone fractures, geriatric, osteoporosis and rebound acid hypersecretion</w:t>
      </w:r>
      <w:r w:rsidR="00566030">
        <w:t>]</w:t>
      </w:r>
    </w:p>
    <w:p w14:paraId="4859A589" w14:textId="77777777" w:rsidR="00566030" w:rsidRDefault="00566030" w:rsidP="00566030">
      <w:pPr>
        <w:pStyle w:val="Heading2"/>
      </w:pPr>
      <w:r>
        <w:t>Warnings/Precautions</w:t>
      </w:r>
    </w:p>
    <w:p w14:paraId="32306498" w14:textId="69B374CB" w:rsidR="00566030" w:rsidRDefault="00E270D7" w:rsidP="00566030">
      <w:r>
        <w:t>[</w:t>
      </w:r>
      <w:r w:rsidR="00E91004">
        <w:t>Systemic</w:t>
      </w:r>
      <w:r>
        <w:t xml:space="preserve"> lupus erythematosus, laboratory test interference</w:t>
      </w:r>
      <w:r w:rsidR="00566030">
        <w:t>]</w:t>
      </w:r>
    </w:p>
    <w:p w14:paraId="058FDD4F" w14:textId="77777777" w:rsidR="00566030" w:rsidRDefault="00566030" w:rsidP="00027E42">
      <w:pPr>
        <w:pStyle w:val="Heading2"/>
      </w:pPr>
      <w:r>
        <w:lastRenderedPageBreak/>
        <w:t xml:space="preserve"> Adverse Reactions</w:t>
      </w:r>
    </w:p>
    <w:p w14:paraId="7B29DB1D" w14:textId="074F18AC" w:rsidR="00566030" w:rsidRDefault="00E270D7" w:rsidP="00566030">
      <w:r>
        <w:t>[Some of the adverse reactions are constipation, GI bleeding and bone fractures.</w:t>
      </w:r>
      <w:r w:rsidR="00566030">
        <w:t>]</w:t>
      </w:r>
    </w:p>
    <w:p w14:paraId="0FC7E950" w14:textId="77777777" w:rsidR="00566030" w:rsidRDefault="00566030" w:rsidP="003B070E">
      <w:pPr>
        <w:pStyle w:val="Heading2"/>
      </w:pPr>
      <w:r>
        <w:t xml:space="preserve"> Drug Interactions</w:t>
      </w:r>
    </w:p>
    <w:p w14:paraId="034E6C9F" w14:textId="24E914BC" w:rsidR="00566030" w:rsidRDefault="00E270D7" w:rsidP="00566030">
      <w:r>
        <w:t>[Some of the drug interactions are alendronate, acetaminophen, butalbital, caffeine and codeine</w:t>
      </w:r>
      <w:r w:rsidR="00566030">
        <w:t>]</w:t>
      </w:r>
    </w:p>
    <w:p w14:paraId="72A9B8F8" w14:textId="77777777" w:rsidR="00566030" w:rsidRDefault="00566030" w:rsidP="003B070E">
      <w:pPr>
        <w:pStyle w:val="Heading2"/>
      </w:pPr>
      <w:r>
        <w:t xml:space="preserve"> Pregnancy/Category</w:t>
      </w:r>
    </w:p>
    <w:p w14:paraId="7429FE8D" w14:textId="30A8E50D" w:rsidR="00566030" w:rsidRDefault="00E270D7" w:rsidP="00566030">
      <w:r>
        <w:t>[The mother to wait for 5 to 7.5 hours to nurse after the daily dosage.</w:t>
      </w:r>
      <w:r w:rsidR="00566030">
        <w:t>]</w:t>
      </w:r>
    </w:p>
    <w:p w14:paraId="0A174CC1" w14:textId="77777777" w:rsidR="00566030" w:rsidRDefault="00566030" w:rsidP="003B070E">
      <w:pPr>
        <w:pStyle w:val="Heading2"/>
      </w:pPr>
      <w:r>
        <w:t xml:space="preserve"> Assessment/Monitoring</w:t>
      </w:r>
    </w:p>
    <w:p w14:paraId="3AE84063" w14:textId="4F432416" w:rsidR="00566030" w:rsidRDefault="00E270D7" w:rsidP="00566030">
      <w:r>
        <w:t>[</w:t>
      </w:r>
      <w:r w:rsidR="000B71B0">
        <w:t>Renal impairment</w:t>
      </w:r>
      <w:r w:rsidR="00566030">
        <w:t>]</w:t>
      </w:r>
    </w:p>
    <w:p w14:paraId="7AFAD93F" w14:textId="77777777" w:rsidR="00566030" w:rsidRDefault="00566030" w:rsidP="003B070E">
      <w:pPr>
        <w:pStyle w:val="Heading2"/>
      </w:pPr>
      <w:r>
        <w:t xml:space="preserve"> Patient Counseling</w:t>
      </w:r>
    </w:p>
    <w:p w14:paraId="046D4A70" w14:textId="408BF67C" w:rsidR="00566030" w:rsidRDefault="0084439C" w:rsidP="00566030">
      <w:r>
        <w:t>[</w:t>
      </w:r>
      <w:r w:rsidR="003B395B">
        <w:t xml:space="preserve">Avoid concomitant use </w:t>
      </w:r>
      <w:r w:rsidR="00B90144">
        <w:t>with clopidogrel</w:t>
      </w:r>
      <w:r>
        <w:t>.</w:t>
      </w:r>
      <w:r w:rsidR="00566030">
        <w:t>]</w:t>
      </w:r>
    </w:p>
    <w:p w14:paraId="6FCD6A99" w14:textId="77777777" w:rsidR="00C10595" w:rsidRDefault="00C10595" w:rsidP="00C10595">
      <w:pPr>
        <w:pStyle w:val="Heading2"/>
      </w:pPr>
      <w:r>
        <w:t>Administration/Storage</w:t>
      </w:r>
    </w:p>
    <w:p w14:paraId="367F6D76" w14:textId="34DA7F58" w:rsidR="00C10595" w:rsidRDefault="00520306" w:rsidP="00C10595">
      <w:r>
        <w:t>[Generic: store between 68 to 77 degrees F/ Nexium: store at controlled room temperatures and Nexium 24 HR: store at controlled room temperature</w:t>
      </w:r>
      <w:r w:rsidR="00C10595">
        <w:t>]</w:t>
      </w:r>
    </w:p>
    <w:p w14:paraId="519727B3" w14:textId="77777777" w:rsidR="00C10595" w:rsidRDefault="00C10595" w:rsidP="00566030"/>
    <w:p w14:paraId="2EDAE415" w14:textId="77777777" w:rsidR="00566030" w:rsidRDefault="00566030" w:rsidP="00566030">
      <w:pPr>
        <w:spacing w:before="0" w:after="200" w:line="276" w:lineRule="auto"/>
        <w:ind w:left="0"/>
      </w:pPr>
    </w:p>
    <w:p w14:paraId="1E6CBC3E" w14:textId="77777777" w:rsidR="00566030" w:rsidRDefault="00566030" w:rsidP="00C10595">
      <w:pPr>
        <w:spacing w:before="0" w:after="200" w:line="276" w:lineRule="auto"/>
        <w:ind w:left="0"/>
      </w:pPr>
    </w:p>
    <w:p w14:paraId="4C7E5C5B" w14:textId="77777777" w:rsidR="00027E42" w:rsidRDefault="00027E42">
      <w:pPr>
        <w:spacing w:before="0" w:after="200" w:line="276" w:lineRule="auto"/>
        <w:ind w:left="0"/>
      </w:pPr>
      <w:r>
        <w:br w:type="page"/>
      </w:r>
    </w:p>
    <w:sdt>
      <w:sdtPr>
        <w:rPr>
          <w:color w:val="D34817" w:themeColor="accent1"/>
          <w:sz w:val="21"/>
          <w:szCs w:val="21"/>
        </w:rPr>
        <w:id w:val="980046025"/>
        <w:placeholder>
          <w:docPart w:val="D387D535882B4D249AE607C4BA9D5A5A"/>
        </w:placeholder>
        <w15:appearance w15:val="hidden"/>
      </w:sdtPr>
      <w:sdtEndPr>
        <w:rPr>
          <w:color w:val="69230B" w:themeColor="accent1" w:themeShade="80"/>
        </w:rPr>
      </w:sdtEndPr>
      <w:sdtContent>
        <w:p w14:paraId="26A9F3FD" w14:textId="77777777" w:rsidR="00027E42" w:rsidRPr="00C10595" w:rsidRDefault="00027E42" w:rsidP="00027E42">
          <w:pPr>
            <w:pStyle w:val="Heading1"/>
          </w:pPr>
          <w:r w:rsidRPr="00C10595">
            <w:t>PDR Drug Card</w:t>
          </w:r>
        </w:p>
        <w:p w14:paraId="6101FE16" w14:textId="77777777" w:rsidR="00027E42" w:rsidRPr="004755AD" w:rsidRDefault="00EB249F" w:rsidP="00027E42">
          <w:pPr>
            <w:pStyle w:val="Heading3"/>
            <w:rPr>
              <w:color w:val="69230B" w:themeColor="accent1" w:themeShade="80"/>
            </w:rPr>
          </w:pPr>
          <w:r>
            <w:rPr>
              <w:color w:val="69230B" w:themeColor="accent1" w:themeShade="80"/>
            </w:rPr>
            <w:t>Musculoskeletal</w:t>
          </w:r>
        </w:p>
      </w:sdtContent>
    </w:sdt>
    <w:p w14:paraId="247D6F48" w14:textId="77777777" w:rsidR="00027E42" w:rsidRDefault="00027E42" w:rsidP="00027E42">
      <w:pPr>
        <w:pStyle w:val="Heading2"/>
      </w:pPr>
      <w:r>
        <w:t xml:space="preserve">Drug Brand Name </w:t>
      </w:r>
    </w:p>
    <w:p w14:paraId="7B22D619" w14:textId="5BEC6352" w:rsidR="00027E42" w:rsidRDefault="00317C22" w:rsidP="00027E42">
      <w:r>
        <w:t>[Active- Cyclobenzaprine</w:t>
      </w:r>
      <w:r w:rsidR="00027E42">
        <w:t>]</w:t>
      </w:r>
    </w:p>
    <w:p w14:paraId="027C7F16" w14:textId="77777777" w:rsidR="00027E42" w:rsidRDefault="00027E42" w:rsidP="00027E42">
      <w:pPr>
        <w:pStyle w:val="Heading2"/>
      </w:pPr>
      <w:r>
        <w:t>Other Brand Names/Generic Names</w:t>
      </w:r>
    </w:p>
    <w:p w14:paraId="7D242829" w14:textId="28B7BAF4" w:rsidR="00027E42" w:rsidRDefault="00027E42" w:rsidP="00027E42">
      <w:r>
        <w:t>[</w:t>
      </w:r>
      <w:r w:rsidR="00317C22">
        <w:t>Amrix, EnovaRX, Fermid, Flexeril</w:t>
      </w:r>
      <w:r>
        <w:t>]</w:t>
      </w:r>
    </w:p>
    <w:p w14:paraId="6F259D70" w14:textId="77777777" w:rsidR="00027E42" w:rsidRDefault="00027E42" w:rsidP="00027E42">
      <w:pPr>
        <w:pStyle w:val="Heading2"/>
      </w:pPr>
      <w:r>
        <w:t>Manufacturer</w:t>
      </w:r>
    </w:p>
    <w:p w14:paraId="1115BBDD" w14:textId="4E6F7105" w:rsidR="00027E42" w:rsidRDefault="00FA4782" w:rsidP="00027E42">
      <w:r>
        <w:t>[Rx</w:t>
      </w:r>
      <w:r w:rsidR="00027E42">
        <w:t>]</w:t>
      </w:r>
    </w:p>
    <w:p w14:paraId="09D4CF9A" w14:textId="77777777" w:rsidR="00027E42" w:rsidRDefault="00027E42" w:rsidP="00027E42">
      <w:pPr>
        <w:pStyle w:val="Heading2"/>
      </w:pPr>
      <w:r>
        <w:t xml:space="preserve">Therapeutic Class </w:t>
      </w:r>
    </w:p>
    <w:p w14:paraId="442CF0E8" w14:textId="4916D380" w:rsidR="00027E42" w:rsidRDefault="00392FF0" w:rsidP="00027E42">
      <w:r>
        <w:t>[</w:t>
      </w:r>
      <w:r w:rsidR="00CD6792">
        <w:t>Compounding kits miscellaneous muscle relaxants, centrally acting, plain</w:t>
      </w:r>
      <w:r w:rsidR="00027E42">
        <w:t>]</w:t>
      </w:r>
    </w:p>
    <w:p w14:paraId="0B22C356" w14:textId="77777777" w:rsidR="00027E42" w:rsidRDefault="00027E42" w:rsidP="00027E42">
      <w:pPr>
        <w:pStyle w:val="Heading2"/>
      </w:pPr>
      <w:r>
        <w:t>Indications</w:t>
      </w:r>
    </w:p>
    <w:p w14:paraId="4FAC5F8E" w14:textId="3915A368" w:rsidR="00027E42" w:rsidRDefault="001E35D5" w:rsidP="00027E42">
      <w:r>
        <w:t>[The plasma concentrations of cyclobenzaprine are elevated in elderly patients relative to younger patients.</w:t>
      </w:r>
      <w:r w:rsidR="00027E42">
        <w:t>]</w:t>
      </w:r>
    </w:p>
    <w:p w14:paraId="22DAB5F6" w14:textId="77777777" w:rsidR="00027E42" w:rsidRDefault="00027E42" w:rsidP="00027E42">
      <w:pPr>
        <w:pStyle w:val="Heading2"/>
      </w:pPr>
      <w:r>
        <w:t>Adult Dosage/ Pediatric Dosage</w:t>
      </w:r>
    </w:p>
    <w:p w14:paraId="3B835D02" w14:textId="2E810305" w:rsidR="00027E42" w:rsidRDefault="000771EE" w:rsidP="00027E42">
      <w:r>
        <w:t>[Adult: 5mg orally 3 times/day/ Pediatric: 15mg orally once/day</w:t>
      </w:r>
      <w:r w:rsidR="00027E42">
        <w:t>]</w:t>
      </w:r>
    </w:p>
    <w:p w14:paraId="3993E9DF" w14:textId="77777777" w:rsidR="00027E42" w:rsidRDefault="00027E42" w:rsidP="00027E42">
      <w:pPr>
        <w:pStyle w:val="Heading2"/>
      </w:pPr>
      <w:r>
        <w:t xml:space="preserve">How Supplied (Tabs, injection, topical, sublingual, IV, etc. scored or not scored) </w:t>
      </w:r>
    </w:p>
    <w:p w14:paraId="7A7FE92C" w14:textId="40F230FC" w:rsidR="00027E42" w:rsidRDefault="001635E0" w:rsidP="00027E42">
      <w:r>
        <w:t>[</w:t>
      </w:r>
      <w:r w:rsidR="00BE758F">
        <w:t>Tablets, Capsules</w:t>
      </w:r>
      <w:r w:rsidR="00027E42">
        <w:t>]</w:t>
      </w:r>
    </w:p>
    <w:p w14:paraId="18214309" w14:textId="77777777" w:rsidR="00027E42" w:rsidRDefault="00027E42" w:rsidP="00027E42">
      <w:pPr>
        <w:pStyle w:val="Heading2"/>
      </w:pPr>
      <w:r>
        <w:t>Contraindications</w:t>
      </w:r>
    </w:p>
    <w:p w14:paraId="4F156219" w14:textId="35F396B5" w:rsidR="00027E42" w:rsidRDefault="00E14AA6" w:rsidP="00027E42">
      <w:r>
        <w:t>[Some of the contraindications are tricylic antidepressant hypersensitivity, hyperthyroidism and depression.</w:t>
      </w:r>
      <w:r w:rsidR="00027E42">
        <w:t>]</w:t>
      </w:r>
    </w:p>
    <w:p w14:paraId="02612AE8" w14:textId="77777777" w:rsidR="00027E42" w:rsidRDefault="00027E42" w:rsidP="00027E42">
      <w:pPr>
        <w:pStyle w:val="Heading2"/>
      </w:pPr>
      <w:r>
        <w:t>Warnings/Precautions</w:t>
      </w:r>
    </w:p>
    <w:p w14:paraId="64B7C73E" w14:textId="5ED69440" w:rsidR="00027E42" w:rsidRDefault="001D0E43" w:rsidP="00027E42">
      <w:r>
        <w:lastRenderedPageBreak/>
        <w:t>[Some of the warnings/precautions are birth defects, miscarriage and also affects breast-feeding infants.</w:t>
      </w:r>
      <w:r w:rsidR="00027E42">
        <w:t>]</w:t>
      </w:r>
    </w:p>
    <w:p w14:paraId="796381DE" w14:textId="77777777" w:rsidR="00027E42" w:rsidRDefault="00027E42" w:rsidP="00027E42">
      <w:pPr>
        <w:pStyle w:val="Heading2"/>
      </w:pPr>
      <w:r>
        <w:t xml:space="preserve"> Adverse Reactions</w:t>
      </w:r>
    </w:p>
    <w:p w14:paraId="797A2B83" w14:textId="32CE031B" w:rsidR="00027E42" w:rsidRDefault="008E654B" w:rsidP="00027E42">
      <w:r>
        <w:t>[</w:t>
      </w:r>
      <w:r w:rsidR="007510D9">
        <w:t>Some</w:t>
      </w:r>
      <w:r>
        <w:t xml:space="preserve"> of the adverse reactions include: seizures, an</w:t>
      </w:r>
      <w:r w:rsidR="008E541D">
        <w:t>a</w:t>
      </w:r>
      <w:r>
        <w:t>phylactoid reactions, and angioedema.</w:t>
      </w:r>
      <w:r w:rsidR="00027E42">
        <w:t>]</w:t>
      </w:r>
    </w:p>
    <w:p w14:paraId="5EE4492F" w14:textId="77777777" w:rsidR="00027E42" w:rsidRDefault="00027E42" w:rsidP="00027E42">
      <w:pPr>
        <w:pStyle w:val="Heading2"/>
      </w:pPr>
      <w:r>
        <w:t xml:space="preserve"> Drug Interactions</w:t>
      </w:r>
    </w:p>
    <w:p w14:paraId="76D86F01" w14:textId="332251A1" w:rsidR="00027E42" w:rsidRDefault="00E2746C" w:rsidP="00027E42">
      <w:r>
        <w:t>[Some of the drug interactions are</w:t>
      </w:r>
      <w:r w:rsidR="0084422E">
        <w:t xml:space="preserve"> acetaminophen, chlorpheniramine and phenylephrine</w:t>
      </w:r>
      <w:r w:rsidR="00027E42">
        <w:t>]</w:t>
      </w:r>
    </w:p>
    <w:p w14:paraId="68277EE2" w14:textId="77777777" w:rsidR="00027E42" w:rsidRDefault="00027E42" w:rsidP="00027E42">
      <w:pPr>
        <w:pStyle w:val="Heading2"/>
      </w:pPr>
      <w:r>
        <w:t xml:space="preserve"> Pregnancy/Category</w:t>
      </w:r>
    </w:p>
    <w:p w14:paraId="4E3B9851" w14:textId="2108E9E4" w:rsidR="00027E42" w:rsidRDefault="0035391B" w:rsidP="00027E42">
      <w:r>
        <w:t>[Oral cyclobenzaprine at doses of 10 and 20mg</w:t>
      </w:r>
      <w:r w:rsidR="00A042FD">
        <w:t>/kg/day</w:t>
      </w:r>
      <w:r w:rsidR="00027E42">
        <w:t>]</w:t>
      </w:r>
    </w:p>
    <w:p w14:paraId="5F4F2AB3" w14:textId="77777777" w:rsidR="00027E42" w:rsidRDefault="00027E42" w:rsidP="00027E42">
      <w:pPr>
        <w:pStyle w:val="Heading2"/>
      </w:pPr>
      <w:r>
        <w:t xml:space="preserve"> Assessment/Monitoring</w:t>
      </w:r>
    </w:p>
    <w:p w14:paraId="7B25F59B" w14:textId="1E26658A" w:rsidR="00027E42" w:rsidRDefault="00D3570B" w:rsidP="00027E42">
      <w:r>
        <w:t>[</w:t>
      </w:r>
      <w:r w:rsidR="000B71B0">
        <w:t>Renal</w:t>
      </w:r>
      <w:r>
        <w:t xml:space="preserve"> impairment.</w:t>
      </w:r>
      <w:r w:rsidR="00027E42">
        <w:t>]</w:t>
      </w:r>
    </w:p>
    <w:p w14:paraId="7A4C40AD" w14:textId="77777777" w:rsidR="00027E42" w:rsidRDefault="00027E42" w:rsidP="00027E42">
      <w:pPr>
        <w:pStyle w:val="Heading2"/>
      </w:pPr>
      <w:r>
        <w:t xml:space="preserve"> Patient Counseling</w:t>
      </w:r>
    </w:p>
    <w:p w14:paraId="5A5A3956" w14:textId="093510F0" w:rsidR="00027E42" w:rsidRDefault="00D3570B" w:rsidP="00027E42">
      <w:r>
        <w:t>[Not indicated</w:t>
      </w:r>
      <w:r w:rsidR="00027E42">
        <w:t>]</w:t>
      </w:r>
    </w:p>
    <w:p w14:paraId="52568842" w14:textId="77777777" w:rsidR="00027E42" w:rsidRDefault="00027E42" w:rsidP="00027E42">
      <w:pPr>
        <w:pStyle w:val="Heading2"/>
      </w:pPr>
      <w:r>
        <w:t>Administration/Storage</w:t>
      </w:r>
    </w:p>
    <w:p w14:paraId="02B84615" w14:textId="55C828D9" w:rsidR="0009180B" w:rsidRDefault="007E43F6" w:rsidP="00027E42">
      <w:r>
        <w:t>[</w:t>
      </w:r>
      <w:r w:rsidR="00A307B0">
        <w:t xml:space="preserve">Administration: </w:t>
      </w:r>
      <w:r w:rsidR="00535D3A">
        <w:t>Oral Administration and oral solid formulations.</w:t>
      </w:r>
    </w:p>
    <w:p w14:paraId="5CB63B05" w14:textId="72653378" w:rsidR="00027E42" w:rsidRDefault="00A307B0" w:rsidP="00027E42">
      <w:r>
        <w:t>/ Storage: active Cyclobenzaprine should be stored in room temperature and used within 60days after reconstitution, Amrix-store at 77 degrees F, EnovaRX-store at 77 degrees F in a cool, dry place, Fexmid-store at controlled room temperature, Flexeril-store at 77 degrees F</w:t>
      </w:r>
      <w:r w:rsidR="00027E42">
        <w:t>]</w:t>
      </w:r>
    </w:p>
    <w:p w14:paraId="56030FFF" w14:textId="77777777" w:rsidR="00566030" w:rsidRDefault="00566030" w:rsidP="00566030">
      <w:pPr>
        <w:spacing w:before="0" w:after="200" w:line="276" w:lineRule="auto"/>
        <w:ind w:left="0"/>
      </w:pPr>
    </w:p>
    <w:p w14:paraId="4E899A07" w14:textId="77777777" w:rsidR="00EB249F" w:rsidRDefault="00EB249F" w:rsidP="00566030">
      <w:pPr>
        <w:spacing w:before="0" w:after="200" w:line="276" w:lineRule="auto"/>
        <w:ind w:left="0"/>
      </w:pPr>
    </w:p>
    <w:p w14:paraId="0FE6EA11" w14:textId="77777777" w:rsidR="00EB249F" w:rsidRDefault="00EB249F">
      <w:pPr>
        <w:spacing w:before="0" w:after="200" w:line="276" w:lineRule="auto"/>
        <w:ind w:left="0"/>
      </w:pPr>
      <w:r>
        <w:br w:type="page"/>
      </w:r>
    </w:p>
    <w:sdt>
      <w:sdtPr>
        <w:rPr>
          <w:color w:val="D34817" w:themeColor="accent1"/>
          <w:sz w:val="21"/>
          <w:szCs w:val="21"/>
        </w:rPr>
        <w:id w:val="789789379"/>
        <w:placeholder>
          <w:docPart w:val="F24274BD5B214C35BCB1E122C8FC6063"/>
        </w:placeholder>
        <w15:appearance w15:val="hidden"/>
      </w:sdtPr>
      <w:sdtEndPr>
        <w:rPr>
          <w:color w:val="69230B" w:themeColor="accent1" w:themeShade="80"/>
        </w:rPr>
      </w:sdtEndPr>
      <w:sdtContent>
        <w:p w14:paraId="28AE5AC1" w14:textId="77777777" w:rsidR="00EB249F" w:rsidRPr="00C10595" w:rsidRDefault="00EB249F" w:rsidP="00EB249F">
          <w:pPr>
            <w:pStyle w:val="Heading1"/>
          </w:pPr>
          <w:r w:rsidRPr="00C10595">
            <w:t>PDR Drug Card</w:t>
          </w:r>
        </w:p>
        <w:p w14:paraId="43DC6A04" w14:textId="77777777" w:rsidR="00EB249F" w:rsidRPr="004755AD" w:rsidRDefault="00EB249F" w:rsidP="00EB249F">
          <w:pPr>
            <w:pStyle w:val="Heading3"/>
            <w:rPr>
              <w:color w:val="69230B" w:themeColor="accent1" w:themeShade="80"/>
            </w:rPr>
          </w:pPr>
          <w:r>
            <w:rPr>
              <w:color w:val="69230B" w:themeColor="accent1" w:themeShade="80"/>
            </w:rPr>
            <w:t>Respiratory</w:t>
          </w:r>
        </w:p>
      </w:sdtContent>
    </w:sdt>
    <w:p w14:paraId="79DBF55D" w14:textId="77777777" w:rsidR="00EB249F" w:rsidRDefault="00EB249F" w:rsidP="00EB249F">
      <w:pPr>
        <w:pStyle w:val="Heading2"/>
      </w:pPr>
      <w:r>
        <w:t xml:space="preserve">Drug Brand Name </w:t>
      </w:r>
    </w:p>
    <w:p w14:paraId="0660EFCB" w14:textId="2BE6A0EA" w:rsidR="00EB249F" w:rsidRDefault="00FA4782" w:rsidP="00EB249F">
      <w:r>
        <w:t>[</w:t>
      </w:r>
      <w:r w:rsidR="003E1D8C">
        <w:t>Aclidinium Bromide</w:t>
      </w:r>
      <w:r w:rsidR="00EB249F">
        <w:t>]</w:t>
      </w:r>
    </w:p>
    <w:p w14:paraId="4FDBEDBA" w14:textId="77777777" w:rsidR="00EB249F" w:rsidRDefault="00EB249F" w:rsidP="00EB249F">
      <w:pPr>
        <w:pStyle w:val="Heading2"/>
      </w:pPr>
      <w:r>
        <w:t>Other Brand Names/Generic Names</w:t>
      </w:r>
    </w:p>
    <w:p w14:paraId="433BCE23" w14:textId="31B09918" w:rsidR="00EB249F" w:rsidRDefault="003E1D8C" w:rsidP="00EB249F">
      <w:r>
        <w:t>[tudorza pressair</w:t>
      </w:r>
      <w:r w:rsidR="00EB249F">
        <w:t>]</w:t>
      </w:r>
    </w:p>
    <w:p w14:paraId="685FFF30" w14:textId="77777777" w:rsidR="00EB249F" w:rsidRDefault="00EB249F" w:rsidP="00EB249F">
      <w:pPr>
        <w:pStyle w:val="Heading2"/>
      </w:pPr>
      <w:r>
        <w:t>Manufacturer</w:t>
      </w:r>
    </w:p>
    <w:p w14:paraId="45CDB28C" w14:textId="1181064E" w:rsidR="00EB249F" w:rsidRDefault="006C58DB" w:rsidP="00EB249F">
      <w:r>
        <w:t>[Rx</w:t>
      </w:r>
      <w:r w:rsidR="00EB249F">
        <w:t>]</w:t>
      </w:r>
    </w:p>
    <w:p w14:paraId="7F478417" w14:textId="77777777" w:rsidR="00EB249F" w:rsidRDefault="00EB249F" w:rsidP="00EB249F">
      <w:pPr>
        <w:pStyle w:val="Heading2"/>
      </w:pPr>
      <w:r>
        <w:t xml:space="preserve">Therapeutic Class </w:t>
      </w:r>
    </w:p>
    <w:p w14:paraId="75A36163" w14:textId="74168CC1" w:rsidR="00EB249F" w:rsidRDefault="00751E4D" w:rsidP="00EB249F">
      <w:r>
        <w:t>[Respiratory Long-Acting Muscarinic Antagonists (LAMA)</w:t>
      </w:r>
      <w:r w:rsidR="00EB249F">
        <w:t>]</w:t>
      </w:r>
    </w:p>
    <w:p w14:paraId="17DBF6B2" w14:textId="77777777" w:rsidR="00EB249F" w:rsidRDefault="00EB249F" w:rsidP="00EB249F">
      <w:pPr>
        <w:pStyle w:val="Heading2"/>
      </w:pPr>
      <w:r>
        <w:t>Indications</w:t>
      </w:r>
    </w:p>
    <w:p w14:paraId="6C93DB82" w14:textId="5BCAF5F5" w:rsidR="00EB249F" w:rsidRDefault="001A584F" w:rsidP="00EB249F">
      <w:r>
        <w:t>[</w:t>
      </w:r>
      <w:r w:rsidR="00A20877">
        <w:t>Aclidinium may be used as initial monotherapy in all groups of COPD patients.</w:t>
      </w:r>
      <w:r w:rsidR="00EB249F">
        <w:t>]</w:t>
      </w:r>
    </w:p>
    <w:p w14:paraId="7F590A0D" w14:textId="77777777" w:rsidR="00EB249F" w:rsidRDefault="00EB249F" w:rsidP="00EB249F">
      <w:pPr>
        <w:pStyle w:val="Heading2"/>
      </w:pPr>
      <w:r>
        <w:t>Adult Dosage/ Pediatric Dosage</w:t>
      </w:r>
    </w:p>
    <w:p w14:paraId="15E3906F" w14:textId="42DEDCA4" w:rsidR="00EB249F" w:rsidRDefault="00995471" w:rsidP="00EB249F">
      <w:r>
        <w:t>[Adult Dosage: 1 actuation (400 mcg) twice per day via oral inhalation.</w:t>
      </w:r>
      <w:r w:rsidR="003306F0">
        <w:t xml:space="preserve"> Pediatric Dosage: not yet established.</w:t>
      </w:r>
      <w:r w:rsidR="00EB249F">
        <w:t>]</w:t>
      </w:r>
    </w:p>
    <w:p w14:paraId="5628A19A" w14:textId="77777777" w:rsidR="00EB249F" w:rsidRDefault="00EB249F" w:rsidP="00EB249F">
      <w:pPr>
        <w:pStyle w:val="Heading2"/>
      </w:pPr>
      <w:r>
        <w:t xml:space="preserve">How Supplied (Tabs, injection, topical, sublingual, IV, etc. scored or not scored) </w:t>
      </w:r>
    </w:p>
    <w:p w14:paraId="6FCC8262" w14:textId="69A3E617" w:rsidR="00EB249F" w:rsidRDefault="000E47E5" w:rsidP="00EB249F">
      <w:r>
        <w:t>[Pwd Met: 400mcg</w:t>
      </w:r>
      <w:r w:rsidR="00EB249F">
        <w:t>]</w:t>
      </w:r>
    </w:p>
    <w:p w14:paraId="13B2E9F5" w14:textId="77777777" w:rsidR="00EB249F" w:rsidRDefault="00EB249F" w:rsidP="00EB249F">
      <w:pPr>
        <w:pStyle w:val="Heading2"/>
      </w:pPr>
      <w:r>
        <w:t>Contraindications</w:t>
      </w:r>
    </w:p>
    <w:p w14:paraId="51C61553" w14:textId="0D548DB1" w:rsidR="00EB249F" w:rsidRDefault="00311F66" w:rsidP="00EB249F">
      <w:r>
        <w:t>[</w:t>
      </w:r>
      <w:r w:rsidR="00754E79">
        <w:t>Some of the contraindications include: acute bronchospasm, angioedema and milk protein hypersensitivity.</w:t>
      </w:r>
      <w:r w:rsidR="00EB249F">
        <w:t>]</w:t>
      </w:r>
    </w:p>
    <w:p w14:paraId="372CE945" w14:textId="77777777" w:rsidR="00EB249F" w:rsidRDefault="00EB249F" w:rsidP="00EB249F">
      <w:pPr>
        <w:pStyle w:val="Heading2"/>
      </w:pPr>
      <w:r>
        <w:t>Warnings/Precautions</w:t>
      </w:r>
    </w:p>
    <w:p w14:paraId="50FDC6EB" w14:textId="05D58461" w:rsidR="00EB249F" w:rsidRDefault="00143368" w:rsidP="00EB249F">
      <w:r>
        <w:t>[</w:t>
      </w:r>
      <w:r w:rsidR="00231458">
        <w:t>Some of the precautions are anticholinergic medications, bladder obstruction and prostatic hypertrophy.</w:t>
      </w:r>
      <w:r w:rsidR="00EB249F">
        <w:t>]</w:t>
      </w:r>
    </w:p>
    <w:p w14:paraId="32C510D2" w14:textId="77777777" w:rsidR="00EB249F" w:rsidRDefault="00EB249F" w:rsidP="00EB249F">
      <w:pPr>
        <w:pStyle w:val="Heading2"/>
      </w:pPr>
      <w:r>
        <w:t xml:space="preserve"> Adverse Reactions</w:t>
      </w:r>
    </w:p>
    <w:p w14:paraId="4D230DE6" w14:textId="2004003A" w:rsidR="00EB249F" w:rsidRDefault="00EE58FB" w:rsidP="00EB249F">
      <w:r>
        <w:t>[Some of the adverse reactions are heart failure, AV block and cardiac arrest.</w:t>
      </w:r>
      <w:r w:rsidR="00EB249F">
        <w:t>]</w:t>
      </w:r>
    </w:p>
    <w:p w14:paraId="54D90094" w14:textId="77777777" w:rsidR="00EB249F" w:rsidRDefault="00EB249F" w:rsidP="00EB249F">
      <w:pPr>
        <w:pStyle w:val="Heading2"/>
      </w:pPr>
      <w:r>
        <w:t xml:space="preserve"> Drug Interactions</w:t>
      </w:r>
    </w:p>
    <w:p w14:paraId="23F8074F" w14:textId="635CB5D7" w:rsidR="00EB249F" w:rsidRDefault="00C51535" w:rsidP="00EB249F">
      <w:r>
        <w:t>[</w:t>
      </w:r>
      <w:r w:rsidR="00D205DE">
        <w:t>Some</w:t>
      </w:r>
      <w:r w:rsidR="00AE5534">
        <w:t xml:space="preserve"> of the drug interactions are anticholinergics, atropine and difenoxin.</w:t>
      </w:r>
      <w:r w:rsidR="00EB249F">
        <w:t>]</w:t>
      </w:r>
    </w:p>
    <w:p w14:paraId="7D3D177F" w14:textId="77777777" w:rsidR="00EB249F" w:rsidRDefault="00EB249F" w:rsidP="00EB249F">
      <w:pPr>
        <w:pStyle w:val="Heading2"/>
      </w:pPr>
      <w:r>
        <w:t xml:space="preserve"> Pregnancy/Category</w:t>
      </w:r>
    </w:p>
    <w:p w14:paraId="2BBB4D03" w14:textId="5EE48334" w:rsidR="00EB249F" w:rsidRDefault="002D7EB4" w:rsidP="00EB249F">
      <w:r>
        <w:t>[Aclidinium bromide is classified in FDA pregnancy risk category C.</w:t>
      </w:r>
      <w:r w:rsidR="00EB249F">
        <w:t>]</w:t>
      </w:r>
    </w:p>
    <w:p w14:paraId="4B8638E4" w14:textId="77777777" w:rsidR="00EB249F" w:rsidRDefault="00EB249F" w:rsidP="00EB249F">
      <w:pPr>
        <w:pStyle w:val="Heading2"/>
      </w:pPr>
      <w:r>
        <w:t xml:space="preserve"> Assessment/Monitoring</w:t>
      </w:r>
    </w:p>
    <w:p w14:paraId="774163A2" w14:textId="77777777" w:rsidR="00EB249F" w:rsidRDefault="00EB249F" w:rsidP="00EB249F">
      <w:r>
        <w:t>[answer here]</w:t>
      </w:r>
    </w:p>
    <w:p w14:paraId="229831C5" w14:textId="77777777" w:rsidR="00EB249F" w:rsidRDefault="00EB249F" w:rsidP="00EB249F">
      <w:pPr>
        <w:pStyle w:val="Heading2"/>
      </w:pPr>
      <w:r>
        <w:t xml:space="preserve"> Patient Counseling</w:t>
      </w:r>
    </w:p>
    <w:p w14:paraId="43BA060B" w14:textId="0878A13E" w:rsidR="00EB249F" w:rsidRDefault="00245AC3" w:rsidP="00EB249F">
      <w:r>
        <w:t>[Not indicated</w:t>
      </w:r>
      <w:r w:rsidR="00EB249F">
        <w:t>]</w:t>
      </w:r>
    </w:p>
    <w:p w14:paraId="5286A5AB" w14:textId="77777777" w:rsidR="00EB249F" w:rsidRDefault="00EB249F" w:rsidP="00EB249F">
      <w:pPr>
        <w:pStyle w:val="Heading2"/>
      </w:pPr>
      <w:r>
        <w:t>Administration/Storage</w:t>
      </w:r>
    </w:p>
    <w:p w14:paraId="128E6A83" w14:textId="5D63A403" w:rsidR="00EB249F" w:rsidRDefault="008319E2" w:rsidP="00EB249F">
      <w:r>
        <w:t>[</w:t>
      </w:r>
      <w:r w:rsidR="006D3AB0">
        <w:t xml:space="preserve">Administration: </w:t>
      </w:r>
      <w:r w:rsidR="00F64694">
        <w:t xml:space="preserve">Oral </w:t>
      </w:r>
      <w:r w:rsidR="006D3AB0">
        <w:t>Inhalation/</w:t>
      </w:r>
      <w:r>
        <w:t>Storage: store at 77 degrees F and in a dry place.</w:t>
      </w:r>
      <w:r w:rsidR="00EB249F">
        <w:t>]</w:t>
      </w:r>
    </w:p>
    <w:p w14:paraId="7C98F1D0" w14:textId="77777777" w:rsidR="00EB249F" w:rsidRDefault="00EB249F" w:rsidP="00566030">
      <w:pPr>
        <w:spacing w:before="0" w:after="200" w:line="276" w:lineRule="auto"/>
        <w:ind w:left="0"/>
      </w:pPr>
    </w:p>
    <w:p w14:paraId="1281AAAE" w14:textId="77777777" w:rsidR="00EB249F" w:rsidRDefault="00EB249F" w:rsidP="00566030">
      <w:pPr>
        <w:spacing w:before="0" w:after="200" w:line="276" w:lineRule="auto"/>
        <w:ind w:left="0"/>
      </w:pPr>
    </w:p>
    <w:p w14:paraId="137DA144" w14:textId="77777777" w:rsidR="00EB249F" w:rsidRDefault="00EB249F" w:rsidP="00566030">
      <w:pPr>
        <w:spacing w:before="0" w:after="200" w:line="276" w:lineRule="auto"/>
        <w:ind w:left="0"/>
      </w:pPr>
    </w:p>
    <w:p w14:paraId="55A06F31" w14:textId="77777777" w:rsidR="00EB249F" w:rsidRDefault="00EB249F">
      <w:pPr>
        <w:spacing w:before="0" w:after="200" w:line="276" w:lineRule="auto"/>
        <w:ind w:left="0"/>
      </w:pPr>
      <w:r>
        <w:br w:type="page"/>
      </w:r>
    </w:p>
    <w:sdt>
      <w:sdtPr>
        <w:rPr>
          <w:color w:val="D34817" w:themeColor="accent1"/>
          <w:sz w:val="21"/>
          <w:szCs w:val="21"/>
        </w:rPr>
        <w:id w:val="-1423262366"/>
        <w:placeholder>
          <w:docPart w:val="E9F2A62A24514D6DBC0402AA3420189C"/>
        </w:placeholder>
        <w15:appearance w15:val="hidden"/>
      </w:sdtPr>
      <w:sdtEndPr>
        <w:rPr>
          <w:color w:val="69230B" w:themeColor="accent1" w:themeShade="80"/>
        </w:rPr>
      </w:sdtEndPr>
      <w:sdtContent>
        <w:p w14:paraId="06D67B34" w14:textId="77777777" w:rsidR="00EB249F" w:rsidRPr="00C10595" w:rsidRDefault="00EB249F" w:rsidP="00EB249F">
          <w:pPr>
            <w:pStyle w:val="Heading1"/>
          </w:pPr>
          <w:r w:rsidRPr="00C10595">
            <w:t>PDR Drug Card</w:t>
          </w:r>
        </w:p>
        <w:p w14:paraId="6D41298B" w14:textId="77777777" w:rsidR="00EB249F" w:rsidRPr="004755AD" w:rsidRDefault="00584B0F" w:rsidP="00EB249F">
          <w:pPr>
            <w:pStyle w:val="Heading3"/>
            <w:rPr>
              <w:color w:val="69230B" w:themeColor="accent1" w:themeShade="80"/>
            </w:rPr>
          </w:pPr>
          <w:r>
            <w:rPr>
              <w:color w:val="69230B" w:themeColor="accent1" w:themeShade="80"/>
            </w:rPr>
            <w:t>Immune</w:t>
          </w:r>
        </w:p>
      </w:sdtContent>
    </w:sdt>
    <w:p w14:paraId="77E3A76A" w14:textId="77777777" w:rsidR="00EB249F" w:rsidRDefault="00EB249F" w:rsidP="00EB249F">
      <w:pPr>
        <w:pStyle w:val="Heading2"/>
      </w:pPr>
      <w:r>
        <w:t xml:space="preserve">Drug Brand Name </w:t>
      </w:r>
    </w:p>
    <w:p w14:paraId="739A7954" w14:textId="4237E394" w:rsidR="00EB249F" w:rsidRDefault="00952829" w:rsidP="00EB249F">
      <w:r>
        <w:t>[Thalidomide</w:t>
      </w:r>
      <w:r w:rsidR="00EB249F">
        <w:t>]</w:t>
      </w:r>
    </w:p>
    <w:p w14:paraId="082D740B" w14:textId="77777777" w:rsidR="00EB249F" w:rsidRDefault="00EB249F" w:rsidP="00EB249F">
      <w:pPr>
        <w:pStyle w:val="Heading2"/>
      </w:pPr>
      <w:r>
        <w:t>Other Brand Names/Generic Names</w:t>
      </w:r>
    </w:p>
    <w:p w14:paraId="52C98C75" w14:textId="5363A25C" w:rsidR="00EB249F" w:rsidRDefault="00952829" w:rsidP="00EB249F">
      <w:r>
        <w:t>[Thalomid</w:t>
      </w:r>
      <w:r w:rsidR="00EB249F">
        <w:t>]</w:t>
      </w:r>
    </w:p>
    <w:p w14:paraId="191E42C4" w14:textId="77777777" w:rsidR="00EB249F" w:rsidRDefault="00EB249F" w:rsidP="00EB249F">
      <w:pPr>
        <w:pStyle w:val="Heading2"/>
      </w:pPr>
      <w:r>
        <w:t>Manufacturer</w:t>
      </w:r>
    </w:p>
    <w:p w14:paraId="38F42003" w14:textId="43453782" w:rsidR="00EB249F" w:rsidRDefault="00DA058F" w:rsidP="00EB249F">
      <w:r>
        <w:t>[Rx</w:t>
      </w:r>
      <w:r w:rsidR="00EB249F">
        <w:t>]</w:t>
      </w:r>
    </w:p>
    <w:p w14:paraId="087CDF85" w14:textId="77777777" w:rsidR="00EB249F" w:rsidRDefault="00EB249F" w:rsidP="00EB249F">
      <w:pPr>
        <w:pStyle w:val="Heading2"/>
      </w:pPr>
      <w:r>
        <w:t xml:space="preserve">Therapeutic Class </w:t>
      </w:r>
    </w:p>
    <w:p w14:paraId="3997AF48" w14:textId="183F922E" w:rsidR="00EB249F" w:rsidRDefault="001526F1" w:rsidP="00EB249F">
      <w:r>
        <w:t>[</w:t>
      </w:r>
      <w:r w:rsidR="00D81F2C">
        <w:t>Drugs for the treatment of leprosy immunomodulators, Angiogenesis inhibitors.</w:t>
      </w:r>
      <w:r w:rsidR="00EB249F">
        <w:t>]</w:t>
      </w:r>
    </w:p>
    <w:p w14:paraId="0B2C3F51" w14:textId="77777777" w:rsidR="00EB249F" w:rsidRDefault="00EB249F" w:rsidP="00EB249F">
      <w:pPr>
        <w:pStyle w:val="Heading2"/>
      </w:pPr>
      <w:r>
        <w:t>Indications</w:t>
      </w:r>
    </w:p>
    <w:p w14:paraId="3B85B7F4" w14:textId="3B78F008" w:rsidR="00EB249F" w:rsidRDefault="00074BFD" w:rsidP="00EB249F">
      <w:r>
        <w:t>[</w:t>
      </w:r>
      <w:r w:rsidR="008B2239">
        <w:t>Patients</w:t>
      </w:r>
      <w:r w:rsidR="002C528C">
        <w:t xml:space="preserve"> who are refractory to previous treatment, initial </w:t>
      </w:r>
      <w:r w:rsidR="004E5403">
        <w:t>doses of thalidomide of 50 to 400mg/day PO until clinical response is achieved.</w:t>
      </w:r>
      <w:r w:rsidR="00EB249F">
        <w:t>]</w:t>
      </w:r>
    </w:p>
    <w:p w14:paraId="13EEE7F5" w14:textId="77777777" w:rsidR="00EB249F" w:rsidRDefault="00EB249F" w:rsidP="00EB249F">
      <w:pPr>
        <w:pStyle w:val="Heading2"/>
      </w:pPr>
      <w:r>
        <w:t>Adult Dosage/ Pediatric Dosage</w:t>
      </w:r>
    </w:p>
    <w:p w14:paraId="4F454D16" w14:textId="02BC9E9C" w:rsidR="00EB249F" w:rsidRDefault="00B23E48" w:rsidP="00EB249F">
      <w:r>
        <w:t>[</w:t>
      </w:r>
      <w:r w:rsidR="003F0EEB">
        <w:t>Adult Dosage: 200mg/day PO for multiple myeloma and 400 mg/day PO for ENL.</w:t>
      </w:r>
      <w:r w:rsidR="00EB249F">
        <w:t>]</w:t>
      </w:r>
    </w:p>
    <w:p w14:paraId="30AB2FD7" w14:textId="77777777" w:rsidR="00EB249F" w:rsidRDefault="00EB249F" w:rsidP="00EB249F">
      <w:pPr>
        <w:pStyle w:val="Heading2"/>
      </w:pPr>
      <w:r>
        <w:t xml:space="preserve">How Supplied (Tabs, injection, topical, sublingual, IV, etc. scored or not scored) </w:t>
      </w:r>
    </w:p>
    <w:p w14:paraId="325725B2" w14:textId="487E3D8A" w:rsidR="00EB249F" w:rsidRDefault="008E041A" w:rsidP="00EB249F">
      <w:r>
        <w:t>[Tabs</w:t>
      </w:r>
      <w:r w:rsidR="00EB249F">
        <w:t>]</w:t>
      </w:r>
    </w:p>
    <w:p w14:paraId="544DE84B" w14:textId="77777777" w:rsidR="00EB249F" w:rsidRDefault="00EB249F" w:rsidP="00EB249F">
      <w:pPr>
        <w:pStyle w:val="Heading2"/>
      </w:pPr>
      <w:r>
        <w:t>Contraindications</w:t>
      </w:r>
    </w:p>
    <w:p w14:paraId="4BD55BCA" w14:textId="76E9AB92" w:rsidR="00EB249F" w:rsidRDefault="00842A75" w:rsidP="00EB249F">
      <w:r>
        <w:t>[</w:t>
      </w:r>
      <w:r w:rsidR="006558AD">
        <w:t>Some of the contraindications are peripheral neuropathy, bleeding, GI bleeding, neutropenia and thrombocytopenia.</w:t>
      </w:r>
      <w:r w:rsidR="00EB249F">
        <w:t>]</w:t>
      </w:r>
    </w:p>
    <w:p w14:paraId="532F265B" w14:textId="77777777" w:rsidR="00EB249F" w:rsidRDefault="00EB249F" w:rsidP="00EB249F">
      <w:pPr>
        <w:pStyle w:val="Heading2"/>
      </w:pPr>
      <w:r>
        <w:t>Warnings/Precautions</w:t>
      </w:r>
    </w:p>
    <w:p w14:paraId="52DF3FF5" w14:textId="7BB3C007" w:rsidR="00EB249F" w:rsidRDefault="00EC43FB" w:rsidP="00EB249F">
      <w:r>
        <w:t>[</w:t>
      </w:r>
      <w:r w:rsidR="004404B6">
        <w:t>Some of the warnings/precautions are stroke, contraception requirements and infertility.</w:t>
      </w:r>
      <w:r w:rsidR="00EB249F">
        <w:t>]</w:t>
      </w:r>
    </w:p>
    <w:p w14:paraId="59A57E1B" w14:textId="77777777" w:rsidR="00EB249F" w:rsidRDefault="00EB249F" w:rsidP="00EB249F">
      <w:pPr>
        <w:pStyle w:val="Heading2"/>
      </w:pPr>
      <w:r>
        <w:t xml:space="preserve"> Adverse Reactions</w:t>
      </w:r>
    </w:p>
    <w:p w14:paraId="3CE3C56C" w14:textId="16F972CF" w:rsidR="00EB249F" w:rsidRDefault="009825A5" w:rsidP="00EB249F">
      <w:r>
        <w:t>[</w:t>
      </w:r>
      <w:r w:rsidR="00205542">
        <w:t>Some of the adverse reactions are dyspnea, neutropenia and hypocalcemia.</w:t>
      </w:r>
      <w:r w:rsidR="00EB249F">
        <w:t>]</w:t>
      </w:r>
    </w:p>
    <w:p w14:paraId="0919A47E" w14:textId="77777777" w:rsidR="00EB249F" w:rsidRDefault="00EB249F" w:rsidP="00EB249F">
      <w:pPr>
        <w:pStyle w:val="Heading2"/>
      </w:pPr>
      <w:r>
        <w:t xml:space="preserve"> Drug Interactions</w:t>
      </w:r>
    </w:p>
    <w:p w14:paraId="37C82A99" w14:textId="6FF50278" w:rsidR="00EB249F" w:rsidRDefault="002461AE" w:rsidP="00EB249F">
      <w:r>
        <w:t>[Some of the drug interactions are acebutolol, aliskiren and amiodarone.</w:t>
      </w:r>
      <w:r w:rsidR="00EB249F">
        <w:t>]</w:t>
      </w:r>
    </w:p>
    <w:p w14:paraId="15170B99" w14:textId="77777777" w:rsidR="00EB249F" w:rsidRDefault="00EB249F" w:rsidP="00EB249F">
      <w:pPr>
        <w:pStyle w:val="Heading2"/>
      </w:pPr>
      <w:r>
        <w:t xml:space="preserve"> Pregnancy/Category</w:t>
      </w:r>
    </w:p>
    <w:p w14:paraId="3024A228" w14:textId="0AECC266" w:rsidR="00EB249F" w:rsidRDefault="00D33570" w:rsidP="00EB249F">
      <w:r>
        <w:t>[Thalidomide is contraindicated for use during pregnancy.</w:t>
      </w:r>
      <w:r w:rsidR="00EB249F">
        <w:t>]</w:t>
      </w:r>
    </w:p>
    <w:p w14:paraId="086DAD81" w14:textId="77777777" w:rsidR="00EB249F" w:rsidRDefault="00EB249F" w:rsidP="00EB249F">
      <w:pPr>
        <w:pStyle w:val="Heading2"/>
      </w:pPr>
      <w:r>
        <w:t xml:space="preserve"> Assessment/Monitoring</w:t>
      </w:r>
    </w:p>
    <w:p w14:paraId="72A5E096" w14:textId="2A95DA70" w:rsidR="00EB249F" w:rsidRDefault="009D41CB" w:rsidP="00EB249F">
      <w:r>
        <w:t>[</w:t>
      </w:r>
      <w:r w:rsidR="00CB7CC5">
        <w:t>The</w:t>
      </w:r>
      <w:r w:rsidR="005A13C7">
        <w:t xml:space="preserve"> drug appears to undergo non-enzymatic hydrolysis in the plasma followed by urinary excretion.</w:t>
      </w:r>
      <w:r w:rsidR="00EB249F">
        <w:t>]</w:t>
      </w:r>
    </w:p>
    <w:p w14:paraId="60A5D992" w14:textId="77777777" w:rsidR="00EB249F" w:rsidRDefault="00EB249F" w:rsidP="00EB249F">
      <w:pPr>
        <w:pStyle w:val="Heading2"/>
      </w:pPr>
      <w:r>
        <w:t xml:space="preserve"> Patient Counseling</w:t>
      </w:r>
    </w:p>
    <w:p w14:paraId="55989246" w14:textId="41ACFB9F" w:rsidR="00EB249F" w:rsidRDefault="00361EBC" w:rsidP="00EB249F">
      <w:r>
        <w:t>[Not indicated</w:t>
      </w:r>
      <w:r w:rsidR="00EB249F">
        <w:t>]</w:t>
      </w:r>
    </w:p>
    <w:p w14:paraId="59307845" w14:textId="77777777" w:rsidR="00EB249F" w:rsidRDefault="00EB249F" w:rsidP="00EB249F">
      <w:pPr>
        <w:pStyle w:val="Heading2"/>
      </w:pPr>
      <w:r>
        <w:t>Administration/Storage</w:t>
      </w:r>
    </w:p>
    <w:p w14:paraId="3382DE09" w14:textId="350DD3FD" w:rsidR="00EB249F" w:rsidRDefault="000842A5" w:rsidP="00EB249F">
      <w:r>
        <w:t>[Administration: Oral solid formulations/ Storage: protect from light and store at 77 degrees F.</w:t>
      </w:r>
      <w:r w:rsidR="00EB249F">
        <w:t>]</w:t>
      </w:r>
    </w:p>
    <w:p w14:paraId="3E8CD97C" w14:textId="77777777" w:rsidR="00EB249F" w:rsidRDefault="00EB249F" w:rsidP="00566030">
      <w:pPr>
        <w:spacing w:before="0" w:after="200" w:line="276" w:lineRule="auto"/>
        <w:ind w:left="0"/>
      </w:pPr>
    </w:p>
    <w:p w14:paraId="3C803833" w14:textId="77777777" w:rsidR="00C21237" w:rsidRDefault="00C21237" w:rsidP="00566030">
      <w:pPr>
        <w:spacing w:before="0" w:after="200" w:line="276" w:lineRule="auto"/>
        <w:ind w:left="0"/>
      </w:pPr>
    </w:p>
    <w:p w14:paraId="1DF8C150" w14:textId="77777777" w:rsidR="00C21237" w:rsidRDefault="00C21237">
      <w:pPr>
        <w:spacing w:before="0" w:after="200" w:line="276" w:lineRule="auto"/>
        <w:ind w:left="0"/>
      </w:pPr>
      <w:r>
        <w:br w:type="page"/>
      </w:r>
    </w:p>
    <w:sdt>
      <w:sdtPr>
        <w:rPr>
          <w:color w:val="D34817" w:themeColor="accent1"/>
          <w:sz w:val="21"/>
          <w:szCs w:val="21"/>
        </w:rPr>
        <w:id w:val="-642581180"/>
        <w:placeholder>
          <w:docPart w:val="75CE9D2D44044027AD8820D5B16C9302"/>
        </w:placeholder>
        <w15:appearance w15:val="hidden"/>
      </w:sdtPr>
      <w:sdtEndPr>
        <w:rPr>
          <w:color w:val="69230B" w:themeColor="accent1" w:themeShade="80"/>
        </w:rPr>
      </w:sdtEndPr>
      <w:sdtContent>
        <w:p w14:paraId="6B1CEA29" w14:textId="77777777" w:rsidR="00C21237" w:rsidRPr="00C10595" w:rsidRDefault="00C21237" w:rsidP="00C21237">
          <w:pPr>
            <w:pStyle w:val="Heading1"/>
          </w:pPr>
          <w:r w:rsidRPr="00C10595">
            <w:t>PDR Drug Card</w:t>
          </w:r>
        </w:p>
        <w:p w14:paraId="4F500767" w14:textId="77777777" w:rsidR="00C21237" w:rsidRPr="004755AD" w:rsidRDefault="00C21237" w:rsidP="00C21237">
          <w:pPr>
            <w:pStyle w:val="Heading3"/>
            <w:rPr>
              <w:color w:val="69230B" w:themeColor="accent1" w:themeShade="80"/>
            </w:rPr>
          </w:pPr>
          <w:r>
            <w:rPr>
              <w:color w:val="69230B" w:themeColor="accent1" w:themeShade="80"/>
            </w:rPr>
            <w:t>Neuro</w:t>
          </w:r>
        </w:p>
      </w:sdtContent>
    </w:sdt>
    <w:p w14:paraId="4C38D275" w14:textId="77777777" w:rsidR="00C21237" w:rsidRDefault="00C21237" w:rsidP="00C21237">
      <w:pPr>
        <w:pStyle w:val="Heading2"/>
      </w:pPr>
      <w:r>
        <w:t xml:space="preserve">Drug Brand Name </w:t>
      </w:r>
    </w:p>
    <w:p w14:paraId="3AEEBCC1" w14:textId="5CD2FB0F" w:rsidR="00C21237" w:rsidRDefault="00026C2F" w:rsidP="00C21237">
      <w:r>
        <w:t>[</w:t>
      </w:r>
      <w:r w:rsidR="00B66F02">
        <w:t>Phenytoin Sodium</w:t>
      </w:r>
      <w:r w:rsidR="00C21237">
        <w:t>]</w:t>
      </w:r>
    </w:p>
    <w:p w14:paraId="73CC0151" w14:textId="77777777" w:rsidR="00C21237" w:rsidRDefault="00C21237" w:rsidP="00C21237">
      <w:pPr>
        <w:pStyle w:val="Heading2"/>
      </w:pPr>
      <w:r>
        <w:t>Other Brand Names/Generic Names</w:t>
      </w:r>
    </w:p>
    <w:p w14:paraId="745B6C05" w14:textId="660D6F1A" w:rsidR="00C21237" w:rsidRDefault="007051EF" w:rsidP="00C21237">
      <w:r>
        <w:t>[</w:t>
      </w:r>
      <w:r w:rsidR="00F07019">
        <w:t>Dilantin, Phenytek</w:t>
      </w:r>
      <w:r w:rsidR="00C21237">
        <w:t>]</w:t>
      </w:r>
    </w:p>
    <w:p w14:paraId="724BF5B9" w14:textId="77777777" w:rsidR="00C21237" w:rsidRDefault="00C21237" w:rsidP="00C21237">
      <w:pPr>
        <w:pStyle w:val="Heading2"/>
      </w:pPr>
      <w:r>
        <w:t>Manufacturer</w:t>
      </w:r>
    </w:p>
    <w:p w14:paraId="671EA86D" w14:textId="133F4E5E" w:rsidR="00C21237" w:rsidRDefault="009F074D" w:rsidP="00C21237">
      <w:r>
        <w:t>[Rx</w:t>
      </w:r>
      <w:r w:rsidR="00C21237">
        <w:t>]</w:t>
      </w:r>
    </w:p>
    <w:p w14:paraId="1E303EEF" w14:textId="77777777" w:rsidR="00C21237" w:rsidRDefault="00C21237" w:rsidP="00C21237">
      <w:pPr>
        <w:pStyle w:val="Heading2"/>
      </w:pPr>
      <w:r>
        <w:t xml:space="preserve">Therapeutic Class </w:t>
      </w:r>
    </w:p>
    <w:p w14:paraId="3BEB086D" w14:textId="33970D27" w:rsidR="00C21237" w:rsidRDefault="001124B1" w:rsidP="00C21237">
      <w:r>
        <w:t>[</w:t>
      </w:r>
      <w:r w:rsidR="00586A8F">
        <w:t>Anticonvulsants, Hydantoins</w:t>
      </w:r>
      <w:r w:rsidR="00C21237">
        <w:t>]</w:t>
      </w:r>
    </w:p>
    <w:p w14:paraId="42AF20E1" w14:textId="77777777" w:rsidR="00C21237" w:rsidRDefault="00C21237" w:rsidP="00C21237">
      <w:pPr>
        <w:pStyle w:val="Heading2"/>
      </w:pPr>
      <w:r>
        <w:t>Indications</w:t>
      </w:r>
    </w:p>
    <w:p w14:paraId="538D2510" w14:textId="7C1C01A0" w:rsidR="00C21237" w:rsidRDefault="008A2400" w:rsidP="00C21237">
      <w:r>
        <w:t>[Progressively monitor electrocardiogram</w:t>
      </w:r>
      <w:r w:rsidR="008128F8">
        <w:t>, blood pressure and respiratory status throughout infusion.</w:t>
      </w:r>
      <w:r w:rsidR="00C21237">
        <w:t>]</w:t>
      </w:r>
    </w:p>
    <w:p w14:paraId="68D3C208" w14:textId="77777777" w:rsidR="00C21237" w:rsidRDefault="00C21237" w:rsidP="00C21237">
      <w:pPr>
        <w:pStyle w:val="Heading2"/>
      </w:pPr>
      <w:r>
        <w:t>Adult Dosage/ Pediatric Dosage</w:t>
      </w:r>
    </w:p>
    <w:p w14:paraId="1EC7AA57" w14:textId="58B13EC3" w:rsidR="00C21237" w:rsidRDefault="00022FA9" w:rsidP="00C21237">
      <w:r>
        <w:t>[</w:t>
      </w:r>
      <w:r w:rsidR="006F08BC">
        <w:t>Adults: 20mg/kg/dose IV</w:t>
      </w:r>
      <w:r w:rsidR="004E17BD">
        <w:t xml:space="preserve">/ Pediatric: </w:t>
      </w:r>
      <w:r w:rsidR="003C05C0">
        <w:t xml:space="preserve">15 to </w:t>
      </w:r>
      <w:r w:rsidR="004E17BD">
        <w:t>20mg/kg/dose IV</w:t>
      </w:r>
      <w:r w:rsidR="00C21237">
        <w:t>]</w:t>
      </w:r>
    </w:p>
    <w:p w14:paraId="6CDE81A0" w14:textId="77777777" w:rsidR="00C21237" w:rsidRDefault="00C21237" w:rsidP="00C21237">
      <w:pPr>
        <w:pStyle w:val="Heading2"/>
      </w:pPr>
      <w:r>
        <w:t xml:space="preserve">How Supplied (Tabs, injection, topical, sublingual, IV, etc. scored or not scored) </w:t>
      </w:r>
    </w:p>
    <w:p w14:paraId="2F1FD5E8" w14:textId="189141BD" w:rsidR="00C21237" w:rsidRDefault="00BD1B04" w:rsidP="00C21237">
      <w:r>
        <w:t>[</w:t>
      </w:r>
      <w:r w:rsidR="00371973">
        <w:t>Tabs, Suspension</w:t>
      </w:r>
      <w:r w:rsidR="00FB0D37">
        <w:t>, Injection</w:t>
      </w:r>
      <w:r w:rsidR="00C21237">
        <w:t>]</w:t>
      </w:r>
    </w:p>
    <w:p w14:paraId="735DE5A4" w14:textId="77777777" w:rsidR="00C21237" w:rsidRDefault="00C21237" w:rsidP="00C21237">
      <w:pPr>
        <w:pStyle w:val="Heading2"/>
      </w:pPr>
      <w:r>
        <w:t>Contraindications</w:t>
      </w:r>
    </w:p>
    <w:p w14:paraId="743FC5E7" w14:textId="51EC3DFF" w:rsidR="00C21237" w:rsidRDefault="00346D19" w:rsidP="00C21237">
      <w:r>
        <w:t>[</w:t>
      </w:r>
      <w:r w:rsidR="00CA6757">
        <w:t>Some of the contraindications are barbiturate hypersensitivity, carbamazepine hypersensitivity and hydantoin hypersensitivity.</w:t>
      </w:r>
      <w:r w:rsidR="00C21237">
        <w:t>]</w:t>
      </w:r>
    </w:p>
    <w:p w14:paraId="4D981C8A" w14:textId="77777777" w:rsidR="00C21237" w:rsidRDefault="00C21237" w:rsidP="00C21237">
      <w:pPr>
        <w:pStyle w:val="Heading2"/>
      </w:pPr>
      <w:r>
        <w:t>Warnings/Precautions</w:t>
      </w:r>
    </w:p>
    <w:p w14:paraId="5F8BAA14" w14:textId="5BFED11B" w:rsidR="00C21237" w:rsidRDefault="000065E3" w:rsidP="00C21237">
      <w:r>
        <w:t>[Some of the warnings are barbiturate hypersensitivity, carbamazepine hypersensitivity and hydantoin hypersensitivity.]</w:t>
      </w:r>
    </w:p>
    <w:p w14:paraId="0C08BA34" w14:textId="77777777" w:rsidR="00C21237" w:rsidRDefault="00C21237" w:rsidP="00C21237">
      <w:pPr>
        <w:pStyle w:val="Heading2"/>
      </w:pPr>
      <w:r>
        <w:t xml:space="preserve"> Adverse Reactions</w:t>
      </w:r>
    </w:p>
    <w:p w14:paraId="45DC16CF" w14:textId="626B0607" w:rsidR="00C21237" w:rsidRDefault="00393BD1" w:rsidP="00C21237">
      <w:r>
        <w:t>[</w:t>
      </w:r>
      <w:r w:rsidR="00772235">
        <w:t>Some of the adverse reactions are cerebral edema, suicidal ideation and seizures.</w:t>
      </w:r>
      <w:r w:rsidR="00C21237">
        <w:t>]</w:t>
      </w:r>
    </w:p>
    <w:p w14:paraId="2763ECB3" w14:textId="77777777" w:rsidR="00C21237" w:rsidRDefault="00C21237" w:rsidP="00C21237">
      <w:pPr>
        <w:pStyle w:val="Heading2"/>
      </w:pPr>
      <w:r>
        <w:t xml:space="preserve"> Drug Interactions</w:t>
      </w:r>
    </w:p>
    <w:p w14:paraId="3F7C5F47" w14:textId="0DBCF762" w:rsidR="00C21237" w:rsidRDefault="00982EA4" w:rsidP="00C21237">
      <w:r>
        <w:t xml:space="preserve">[Some of the drug interactions are </w:t>
      </w:r>
      <w:r w:rsidR="007808D5">
        <w:t>abacavir, lamivudine and 3TC.</w:t>
      </w:r>
      <w:r w:rsidR="00C21237">
        <w:t>]</w:t>
      </w:r>
    </w:p>
    <w:p w14:paraId="215FEEE0" w14:textId="77777777" w:rsidR="00C21237" w:rsidRDefault="00C21237" w:rsidP="00C21237">
      <w:pPr>
        <w:pStyle w:val="Heading2"/>
      </w:pPr>
      <w:r>
        <w:t xml:space="preserve"> Pregnancy/Category</w:t>
      </w:r>
    </w:p>
    <w:p w14:paraId="785BD72C" w14:textId="6CF6EC64" w:rsidR="00C21237" w:rsidRDefault="00566857" w:rsidP="00C21237">
      <w:r>
        <w:t>[</w:t>
      </w:r>
      <w:r w:rsidR="00322176">
        <w:t>Phenytoin is secreted in low concentrations in human milk.</w:t>
      </w:r>
      <w:r w:rsidR="00C21237">
        <w:t>]</w:t>
      </w:r>
    </w:p>
    <w:p w14:paraId="765A9DFB" w14:textId="77777777" w:rsidR="00C21237" w:rsidRDefault="00C21237" w:rsidP="00C21237">
      <w:pPr>
        <w:pStyle w:val="Heading2"/>
      </w:pPr>
      <w:r>
        <w:t xml:space="preserve"> Assessment/Monitoring</w:t>
      </w:r>
    </w:p>
    <w:p w14:paraId="0D6B8EB6" w14:textId="07C3E9DD" w:rsidR="00C21237" w:rsidRDefault="00B2726E" w:rsidP="00C21237">
      <w:r>
        <w:t>[</w:t>
      </w:r>
      <w:r w:rsidR="00425E28">
        <w:t>Intravenous (IV) phenytoin rapidly penetrates the brain, reaching peak concentrations in 10 to 30 minutes.</w:t>
      </w:r>
      <w:r w:rsidR="00C21237">
        <w:t>]</w:t>
      </w:r>
    </w:p>
    <w:p w14:paraId="724E9E93" w14:textId="77777777" w:rsidR="00C21237" w:rsidRDefault="00C21237" w:rsidP="00C21237">
      <w:pPr>
        <w:pStyle w:val="Heading2"/>
      </w:pPr>
      <w:r>
        <w:t xml:space="preserve"> Patient Counseling</w:t>
      </w:r>
    </w:p>
    <w:p w14:paraId="4D267206" w14:textId="3F51C28C" w:rsidR="00C21237" w:rsidRDefault="00D3522E" w:rsidP="00C21237">
      <w:r>
        <w:t>[Not indicated</w:t>
      </w:r>
      <w:r w:rsidR="00C21237">
        <w:t>]</w:t>
      </w:r>
    </w:p>
    <w:p w14:paraId="56F13D80" w14:textId="77777777" w:rsidR="00C21237" w:rsidRDefault="00C21237" w:rsidP="00C21237">
      <w:pPr>
        <w:pStyle w:val="Heading2"/>
      </w:pPr>
      <w:r>
        <w:t>Administration/Storage</w:t>
      </w:r>
    </w:p>
    <w:p w14:paraId="7FD131DC" w14:textId="48EF191F" w:rsidR="00C21237" w:rsidRDefault="004421D7" w:rsidP="00C21237">
      <w:r>
        <w:t>[</w:t>
      </w:r>
      <w:r w:rsidR="00BA1C74">
        <w:t>Administrations: both oral and Injection/</w:t>
      </w:r>
      <w:r w:rsidR="005235C5">
        <w:t>Storage</w:t>
      </w:r>
      <w:r w:rsidR="00C666B2">
        <w:t>: generic; do not store for later use, store in controlled room temperature: Dilantin; protect from freezing, from light and store under controlled room temperatures and then Phenytek</w:t>
      </w:r>
      <w:r w:rsidR="00A722A7">
        <w:t>; protect from light, from moisture and store at 77 degrees F.</w:t>
      </w:r>
      <w:r w:rsidR="00C21237">
        <w:t>]</w:t>
      </w:r>
    </w:p>
    <w:p w14:paraId="1772C760" w14:textId="77777777" w:rsidR="00C21237" w:rsidRDefault="00C21237" w:rsidP="00566030">
      <w:pPr>
        <w:spacing w:before="0" w:after="200" w:line="276" w:lineRule="auto"/>
        <w:ind w:left="0"/>
      </w:pPr>
    </w:p>
    <w:p w14:paraId="29576A7E" w14:textId="77777777" w:rsidR="00C21237" w:rsidRDefault="00C21237" w:rsidP="00566030">
      <w:pPr>
        <w:spacing w:before="0" w:after="200" w:line="276" w:lineRule="auto"/>
        <w:ind w:left="0"/>
      </w:pPr>
    </w:p>
    <w:p w14:paraId="199D3B98" w14:textId="77777777" w:rsidR="00C21237" w:rsidRDefault="00C21237">
      <w:pPr>
        <w:spacing w:before="0" w:after="200" w:line="276" w:lineRule="auto"/>
        <w:ind w:left="0"/>
      </w:pPr>
      <w:r>
        <w:br w:type="page"/>
      </w:r>
    </w:p>
    <w:sdt>
      <w:sdtPr>
        <w:rPr>
          <w:color w:val="D34817" w:themeColor="accent1"/>
          <w:sz w:val="21"/>
          <w:szCs w:val="21"/>
        </w:rPr>
        <w:id w:val="-1648734348"/>
        <w:placeholder>
          <w:docPart w:val="E56BF1E69C24413E95629A0D2A8B2D1A"/>
        </w:placeholder>
        <w15:appearance w15:val="hidden"/>
      </w:sdtPr>
      <w:sdtEndPr>
        <w:rPr>
          <w:color w:val="69230B" w:themeColor="accent1" w:themeShade="80"/>
        </w:rPr>
      </w:sdtEndPr>
      <w:sdtContent>
        <w:p w14:paraId="4003E533" w14:textId="77777777" w:rsidR="00C21237" w:rsidRPr="00C10595" w:rsidRDefault="00C21237" w:rsidP="00C21237">
          <w:pPr>
            <w:pStyle w:val="Heading1"/>
          </w:pPr>
          <w:r w:rsidRPr="00C10595">
            <w:t>PDR Drug Card</w:t>
          </w:r>
        </w:p>
        <w:p w14:paraId="707CAB18" w14:textId="77777777" w:rsidR="00C21237" w:rsidRPr="004755AD" w:rsidRDefault="00C21237" w:rsidP="00C21237">
          <w:pPr>
            <w:pStyle w:val="Heading3"/>
            <w:rPr>
              <w:color w:val="69230B" w:themeColor="accent1" w:themeShade="80"/>
            </w:rPr>
          </w:pPr>
          <w:r>
            <w:rPr>
              <w:color w:val="69230B" w:themeColor="accent1" w:themeShade="80"/>
            </w:rPr>
            <w:t>Cardio</w:t>
          </w:r>
        </w:p>
      </w:sdtContent>
    </w:sdt>
    <w:p w14:paraId="79BCA230" w14:textId="77777777" w:rsidR="00C21237" w:rsidRDefault="00C21237" w:rsidP="00C21237">
      <w:pPr>
        <w:pStyle w:val="Heading2"/>
      </w:pPr>
      <w:r>
        <w:t xml:space="preserve">Drug Brand Name </w:t>
      </w:r>
    </w:p>
    <w:p w14:paraId="54A70FFC" w14:textId="3F71448C" w:rsidR="00C21237" w:rsidRDefault="00423A73" w:rsidP="00C21237">
      <w:r>
        <w:t>[</w:t>
      </w:r>
      <w:r w:rsidR="00236E1B">
        <w:t>Atenolol</w:t>
      </w:r>
      <w:r w:rsidR="00C21237">
        <w:t>]</w:t>
      </w:r>
    </w:p>
    <w:p w14:paraId="281D1CD3" w14:textId="77777777" w:rsidR="00C21237" w:rsidRDefault="00C21237" w:rsidP="00C21237">
      <w:pPr>
        <w:pStyle w:val="Heading2"/>
      </w:pPr>
      <w:r>
        <w:t>Other Brand Names/Generic Names</w:t>
      </w:r>
    </w:p>
    <w:p w14:paraId="7FE7A22A" w14:textId="0A650B88" w:rsidR="00C21237" w:rsidRDefault="00236E1B" w:rsidP="00C21237">
      <w:r>
        <w:t>[</w:t>
      </w:r>
      <w:r w:rsidR="00D85E57">
        <w:t>Tenoretic</w:t>
      </w:r>
      <w:r w:rsidR="00C21237">
        <w:t>]</w:t>
      </w:r>
    </w:p>
    <w:p w14:paraId="74452B74" w14:textId="77777777" w:rsidR="00C21237" w:rsidRDefault="00C21237" w:rsidP="00C21237">
      <w:pPr>
        <w:pStyle w:val="Heading2"/>
      </w:pPr>
      <w:r>
        <w:t>Manufacturer</w:t>
      </w:r>
    </w:p>
    <w:p w14:paraId="1CA0E745" w14:textId="73941358" w:rsidR="00C21237" w:rsidRDefault="00C4331C" w:rsidP="00C21237">
      <w:r>
        <w:t>[Rx</w:t>
      </w:r>
      <w:r w:rsidR="00C21237">
        <w:t>]</w:t>
      </w:r>
    </w:p>
    <w:p w14:paraId="63D50BB8" w14:textId="77777777" w:rsidR="00C21237" w:rsidRDefault="00C21237" w:rsidP="00C21237">
      <w:pPr>
        <w:pStyle w:val="Heading2"/>
      </w:pPr>
      <w:r>
        <w:t xml:space="preserve">Therapeutic Class </w:t>
      </w:r>
    </w:p>
    <w:p w14:paraId="7F2F80E2" w14:textId="7144A87F" w:rsidR="00C21237" w:rsidRDefault="00DE24D0" w:rsidP="00C21237">
      <w:r>
        <w:t>[</w:t>
      </w:r>
      <w:r w:rsidR="006D174C">
        <w:t>Beta-Blocking Agent and Diuretic Combinations.</w:t>
      </w:r>
      <w:r w:rsidR="00C21237">
        <w:t>]</w:t>
      </w:r>
    </w:p>
    <w:p w14:paraId="5C7065A5" w14:textId="77777777" w:rsidR="00C21237" w:rsidRDefault="00C21237" w:rsidP="00C21237">
      <w:pPr>
        <w:pStyle w:val="Heading2"/>
      </w:pPr>
      <w:r>
        <w:t>Indications</w:t>
      </w:r>
    </w:p>
    <w:p w14:paraId="5EF85B68" w14:textId="2C6972F1" w:rsidR="00C21237" w:rsidRDefault="00415BB6" w:rsidP="00C21237">
      <w:r>
        <w:t>[</w:t>
      </w:r>
      <w:r w:rsidR="0095726A">
        <w:t>Hypertension</w:t>
      </w:r>
      <w:r w:rsidR="00C21237">
        <w:t>]</w:t>
      </w:r>
    </w:p>
    <w:p w14:paraId="78D79745" w14:textId="77777777" w:rsidR="00C21237" w:rsidRDefault="00C21237" w:rsidP="00C21237">
      <w:pPr>
        <w:pStyle w:val="Heading2"/>
      </w:pPr>
      <w:r>
        <w:t>Adult Dosage/ Pediatric Dosage</w:t>
      </w:r>
    </w:p>
    <w:p w14:paraId="01D320E4" w14:textId="0D130FA1" w:rsidR="00C21237" w:rsidRDefault="0095726A" w:rsidP="00431655">
      <w:r>
        <w:t>[</w:t>
      </w:r>
      <w:r w:rsidR="00A75B57">
        <w:t>Adult: 100mg/day PO atenolol and 25 mg/day PO chlorthalidone</w:t>
      </w:r>
      <w:r w:rsidR="00431655">
        <w:t>/ Pediatric: not yet established.</w:t>
      </w:r>
      <w:r w:rsidR="00C21237">
        <w:t>]</w:t>
      </w:r>
    </w:p>
    <w:p w14:paraId="1BA170D2" w14:textId="77777777" w:rsidR="00C21237" w:rsidRDefault="00C21237" w:rsidP="00C21237">
      <w:pPr>
        <w:pStyle w:val="Heading2"/>
      </w:pPr>
      <w:r>
        <w:t xml:space="preserve">How Supplied (Tabs, injection, topical, sublingual, IV, etc. scored or not scored) </w:t>
      </w:r>
    </w:p>
    <w:p w14:paraId="1B71DF4B" w14:textId="33742B66" w:rsidR="00C21237" w:rsidRDefault="00783BB1" w:rsidP="00C21237">
      <w:r>
        <w:t>[Tabs</w:t>
      </w:r>
      <w:r w:rsidR="00C21237">
        <w:t>]</w:t>
      </w:r>
    </w:p>
    <w:p w14:paraId="7A8FF0CC" w14:textId="77777777" w:rsidR="00C21237" w:rsidRDefault="00C21237" w:rsidP="00C21237">
      <w:pPr>
        <w:pStyle w:val="Heading2"/>
      </w:pPr>
      <w:r>
        <w:t>Contraindications</w:t>
      </w:r>
    </w:p>
    <w:p w14:paraId="7F15B6EB" w14:textId="29B01359" w:rsidR="00C21237" w:rsidRDefault="009A3A95" w:rsidP="00C21237">
      <w:r>
        <w:t xml:space="preserve">[Some of the contraindications are </w:t>
      </w:r>
      <w:r w:rsidR="002F656C">
        <w:t>beta-blocker hypersensitivity, sulfonamide hypersensitivity and thiazide diuretic hypersensitivity.</w:t>
      </w:r>
      <w:r w:rsidR="00C21237">
        <w:t>]</w:t>
      </w:r>
    </w:p>
    <w:p w14:paraId="7F175C77" w14:textId="77777777" w:rsidR="00C21237" w:rsidRDefault="00C21237" w:rsidP="00C21237">
      <w:pPr>
        <w:pStyle w:val="Heading2"/>
      </w:pPr>
      <w:r>
        <w:t>Warnings/Precautions</w:t>
      </w:r>
    </w:p>
    <w:p w14:paraId="3E432E40" w14:textId="7347D7A2" w:rsidR="00C21237" w:rsidRDefault="00324B51" w:rsidP="00C21237">
      <w:r>
        <w:t>[</w:t>
      </w:r>
      <w:r w:rsidR="00296CDE">
        <w:t>Some</w:t>
      </w:r>
      <w:r w:rsidR="001501A8">
        <w:t xml:space="preserve"> of the warnings are anuria, renal disease and renal failure.</w:t>
      </w:r>
      <w:r w:rsidR="00C21237">
        <w:t>]</w:t>
      </w:r>
    </w:p>
    <w:p w14:paraId="3252322E" w14:textId="77777777" w:rsidR="00C21237" w:rsidRDefault="00C21237" w:rsidP="00C21237">
      <w:pPr>
        <w:pStyle w:val="Heading2"/>
      </w:pPr>
      <w:r>
        <w:t xml:space="preserve"> Adverse Reactions</w:t>
      </w:r>
    </w:p>
    <w:p w14:paraId="165BDBE4" w14:textId="4CE108E7" w:rsidR="00C21237" w:rsidRDefault="003F2E5B" w:rsidP="00C21237">
      <w:r>
        <w:t>[</w:t>
      </w:r>
      <w:r w:rsidR="00C0090A">
        <w:t>Some of the adverse reactions are bradycardia, pancreatitis and AV block</w:t>
      </w:r>
      <w:r w:rsidR="00463AED">
        <w:t>.</w:t>
      </w:r>
      <w:r w:rsidR="00C21237">
        <w:t>]</w:t>
      </w:r>
    </w:p>
    <w:p w14:paraId="5D0F70C0" w14:textId="77777777" w:rsidR="00C21237" w:rsidRDefault="00C21237" w:rsidP="00C21237">
      <w:pPr>
        <w:pStyle w:val="Heading2"/>
      </w:pPr>
      <w:r>
        <w:t xml:space="preserve"> Drug Interactions</w:t>
      </w:r>
    </w:p>
    <w:p w14:paraId="3465550F" w14:textId="65F18143" w:rsidR="00C21237" w:rsidRDefault="00C23BD4" w:rsidP="00C21237">
      <w:r>
        <w:t>[</w:t>
      </w:r>
      <w:r w:rsidR="00231D75">
        <w:t xml:space="preserve">Some of the drug interactions are acarbose, acetaminophen and </w:t>
      </w:r>
      <w:r w:rsidR="00296CDE">
        <w:t>caffeine</w:t>
      </w:r>
      <w:r w:rsidR="00C21237">
        <w:t>]</w:t>
      </w:r>
    </w:p>
    <w:p w14:paraId="2E7CFC17" w14:textId="77777777" w:rsidR="00C21237" w:rsidRDefault="00C21237" w:rsidP="00C21237">
      <w:pPr>
        <w:pStyle w:val="Heading2"/>
      </w:pPr>
      <w:r>
        <w:t xml:space="preserve"> Pregnancy/Category</w:t>
      </w:r>
    </w:p>
    <w:p w14:paraId="0BDFB774" w14:textId="5728657A" w:rsidR="00C21237" w:rsidRDefault="00EF08F8" w:rsidP="00C21237">
      <w:r>
        <w:t>[</w:t>
      </w:r>
      <w:r w:rsidR="00CF4DA8">
        <w:t>Atenolol; chlorthalidone is classified by the FDA as pregnancy risk category D and should be avoided during pregnancy.</w:t>
      </w:r>
      <w:r w:rsidR="00C21237">
        <w:t>]</w:t>
      </w:r>
    </w:p>
    <w:p w14:paraId="208DA05B" w14:textId="77777777" w:rsidR="00C21237" w:rsidRDefault="00C21237" w:rsidP="00C21237">
      <w:pPr>
        <w:pStyle w:val="Heading2"/>
      </w:pPr>
      <w:r>
        <w:t xml:space="preserve"> Assessment/Monitoring</w:t>
      </w:r>
    </w:p>
    <w:p w14:paraId="744D73E9" w14:textId="09AC7A49" w:rsidR="00C21237" w:rsidRDefault="0010140F" w:rsidP="00C21237">
      <w:r>
        <w:t>[</w:t>
      </w:r>
      <w:r w:rsidR="00B05991">
        <w:t>After</w:t>
      </w:r>
      <w:r w:rsidR="00710001">
        <w:t xml:space="preserve"> administration of the drug, the onset of heart rate reduction </w:t>
      </w:r>
      <w:r w:rsidR="00345E10">
        <w:t>takes place in around 1 hour where it achieves its peak level after around 2 to 4 hours.</w:t>
      </w:r>
      <w:r w:rsidR="00C21237">
        <w:t>]</w:t>
      </w:r>
    </w:p>
    <w:p w14:paraId="5A649BF7" w14:textId="77777777" w:rsidR="00C21237" w:rsidRDefault="00C21237" w:rsidP="00C21237">
      <w:pPr>
        <w:pStyle w:val="Heading2"/>
      </w:pPr>
      <w:r>
        <w:t xml:space="preserve"> Patient Counseling</w:t>
      </w:r>
    </w:p>
    <w:p w14:paraId="60C04957" w14:textId="335DF2A0" w:rsidR="00C21237" w:rsidRDefault="00345EF2" w:rsidP="00C21237">
      <w:r>
        <w:t>[Not indicated</w:t>
      </w:r>
      <w:r w:rsidR="00C21237">
        <w:t>]</w:t>
      </w:r>
    </w:p>
    <w:p w14:paraId="4BCA7D0D" w14:textId="77777777" w:rsidR="00C21237" w:rsidRDefault="00C21237" w:rsidP="00C21237">
      <w:pPr>
        <w:pStyle w:val="Heading2"/>
      </w:pPr>
      <w:r>
        <w:t>Administration/Storage</w:t>
      </w:r>
    </w:p>
    <w:p w14:paraId="322C2B86" w14:textId="707E0AC6" w:rsidR="00C21237" w:rsidRDefault="006709BF" w:rsidP="00C21237">
      <w:r>
        <w:t>[Administration: oral administration/ Storage: store at controlled room temperatures.</w:t>
      </w:r>
      <w:r w:rsidR="00C21237">
        <w:t>]</w:t>
      </w:r>
    </w:p>
    <w:p w14:paraId="638E7850" w14:textId="77777777" w:rsidR="00C21237" w:rsidRDefault="00C21237" w:rsidP="00566030">
      <w:pPr>
        <w:spacing w:before="0" w:after="200" w:line="276" w:lineRule="auto"/>
        <w:ind w:left="0"/>
      </w:pPr>
    </w:p>
    <w:p w14:paraId="6BAA7D96" w14:textId="77777777" w:rsidR="00C21237" w:rsidRDefault="00C21237" w:rsidP="00566030">
      <w:pPr>
        <w:spacing w:before="0" w:after="200" w:line="276" w:lineRule="auto"/>
        <w:ind w:left="0"/>
      </w:pPr>
    </w:p>
    <w:p w14:paraId="06A0CC3F" w14:textId="77777777" w:rsidR="00C21237" w:rsidRDefault="00C21237">
      <w:pPr>
        <w:spacing w:before="0" w:after="200" w:line="276" w:lineRule="auto"/>
        <w:ind w:left="0"/>
      </w:pPr>
      <w:r>
        <w:br w:type="page"/>
      </w:r>
    </w:p>
    <w:sdt>
      <w:sdtPr>
        <w:rPr>
          <w:color w:val="D34817" w:themeColor="accent1"/>
          <w:sz w:val="21"/>
          <w:szCs w:val="21"/>
        </w:rPr>
        <w:id w:val="1469402874"/>
        <w:placeholder>
          <w:docPart w:val="34B789D8991C4A7BA84A9DF7EFD1B302"/>
        </w:placeholder>
        <w15:appearance w15:val="hidden"/>
      </w:sdtPr>
      <w:sdtEndPr>
        <w:rPr>
          <w:color w:val="69230B" w:themeColor="accent1" w:themeShade="80"/>
        </w:rPr>
      </w:sdtEndPr>
      <w:sdtContent>
        <w:p w14:paraId="61C83DF7" w14:textId="77777777" w:rsidR="00C21237" w:rsidRPr="00C10595" w:rsidRDefault="00C21237" w:rsidP="00C21237">
          <w:pPr>
            <w:pStyle w:val="Heading1"/>
          </w:pPr>
          <w:r w:rsidRPr="00C10595">
            <w:t>PDR Drug Card</w:t>
          </w:r>
        </w:p>
        <w:p w14:paraId="59FE0598" w14:textId="77777777" w:rsidR="00C21237" w:rsidRPr="004755AD" w:rsidRDefault="00C21237" w:rsidP="00C21237">
          <w:pPr>
            <w:pStyle w:val="Heading3"/>
            <w:rPr>
              <w:color w:val="69230B" w:themeColor="accent1" w:themeShade="80"/>
            </w:rPr>
          </w:pPr>
          <w:r>
            <w:rPr>
              <w:color w:val="69230B" w:themeColor="accent1" w:themeShade="80"/>
            </w:rPr>
            <w:t>Endocrine</w:t>
          </w:r>
        </w:p>
      </w:sdtContent>
    </w:sdt>
    <w:p w14:paraId="01298265" w14:textId="77777777" w:rsidR="00C21237" w:rsidRDefault="00C21237" w:rsidP="00C21237">
      <w:pPr>
        <w:pStyle w:val="Heading2"/>
      </w:pPr>
      <w:r>
        <w:t xml:space="preserve">Drug Brand Name </w:t>
      </w:r>
    </w:p>
    <w:p w14:paraId="307C1EEE" w14:textId="6469C7BD" w:rsidR="00C21237" w:rsidRDefault="00CC65A2" w:rsidP="00C21237">
      <w:r>
        <w:t>[</w:t>
      </w:r>
      <w:r w:rsidR="002A7391">
        <w:t>Bazedoxifene/conjugated estrogens.</w:t>
      </w:r>
      <w:r w:rsidR="00C21237">
        <w:t>]</w:t>
      </w:r>
    </w:p>
    <w:p w14:paraId="24BB59D2" w14:textId="77777777" w:rsidR="00C21237" w:rsidRDefault="00C21237" w:rsidP="00C21237">
      <w:pPr>
        <w:pStyle w:val="Heading2"/>
      </w:pPr>
      <w:r>
        <w:t>Other Brand Names/Generic Names</w:t>
      </w:r>
    </w:p>
    <w:p w14:paraId="42718599" w14:textId="5FDA28A6" w:rsidR="00C21237" w:rsidRDefault="00F5109A" w:rsidP="00C21237">
      <w:r>
        <w:t>[</w:t>
      </w:r>
      <w:r w:rsidR="00F71EC3">
        <w:t>Duavee</w:t>
      </w:r>
      <w:r w:rsidR="00C21237">
        <w:t>]</w:t>
      </w:r>
    </w:p>
    <w:p w14:paraId="181F1889" w14:textId="77777777" w:rsidR="00C21237" w:rsidRDefault="00C21237" w:rsidP="00C21237">
      <w:pPr>
        <w:pStyle w:val="Heading2"/>
      </w:pPr>
      <w:r>
        <w:t>Manufacturer</w:t>
      </w:r>
    </w:p>
    <w:p w14:paraId="7BFD08BF" w14:textId="2F7C5622" w:rsidR="00C21237" w:rsidRDefault="000738E0" w:rsidP="00C21237">
      <w:r>
        <w:t>[Rx</w:t>
      </w:r>
      <w:r w:rsidR="00C21237">
        <w:t>]</w:t>
      </w:r>
    </w:p>
    <w:p w14:paraId="35458471" w14:textId="77777777" w:rsidR="00C21237" w:rsidRDefault="00C21237" w:rsidP="00C21237">
      <w:pPr>
        <w:pStyle w:val="Heading2"/>
      </w:pPr>
      <w:r>
        <w:t xml:space="preserve">Therapeutic Class </w:t>
      </w:r>
    </w:p>
    <w:p w14:paraId="46F6C309" w14:textId="308CC932" w:rsidR="00C21237" w:rsidRDefault="00D25BD1" w:rsidP="00C21237">
      <w:r>
        <w:t>[</w:t>
      </w:r>
      <w:r w:rsidR="00D8381F">
        <w:t>Estrogens, Excluding Hormonal Contraceptives Selective Estrogen Receptor Modulators/SERMS.</w:t>
      </w:r>
      <w:r w:rsidR="00C21237">
        <w:t>]</w:t>
      </w:r>
    </w:p>
    <w:p w14:paraId="03A4FDE6" w14:textId="77777777" w:rsidR="00C21237" w:rsidRDefault="00C21237" w:rsidP="00C21237">
      <w:pPr>
        <w:pStyle w:val="Heading2"/>
      </w:pPr>
      <w:r>
        <w:t>Indications</w:t>
      </w:r>
    </w:p>
    <w:p w14:paraId="6BAD1AEC" w14:textId="33CBB70C" w:rsidR="00C21237" w:rsidRDefault="00CD711F" w:rsidP="00C21237">
      <w:r>
        <w:t>[</w:t>
      </w:r>
      <w:r w:rsidR="00345EF2">
        <w:t>Hepatic</w:t>
      </w:r>
      <w:r w:rsidR="00165EBD">
        <w:t xml:space="preserve"> impairment and renal impairment.</w:t>
      </w:r>
      <w:r w:rsidR="00C21237">
        <w:t>]</w:t>
      </w:r>
    </w:p>
    <w:p w14:paraId="6AEEBCAE" w14:textId="77777777" w:rsidR="00C21237" w:rsidRDefault="00C21237" w:rsidP="00C21237">
      <w:pPr>
        <w:pStyle w:val="Heading2"/>
      </w:pPr>
      <w:r>
        <w:t>Adult Dosage/ Pediatric Dosage</w:t>
      </w:r>
    </w:p>
    <w:p w14:paraId="63C93D3E" w14:textId="5626B8B3" w:rsidR="00C21237" w:rsidRDefault="00CC1E3A" w:rsidP="00C21237">
      <w:r>
        <w:t xml:space="preserve">[Adult: </w:t>
      </w:r>
      <w:r w:rsidR="000F1182">
        <w:t>1 TABLET/DAY (conjugated estrogens 0.45mg; bazedoxifene 20mg</w:t>
      </w:r>
      <w:r w:rsidR="00690A7E">
        <w:t>.</w:t>
      </w:r>
      <w:r w:rsidR="000D6429">
        <w:t>/pediatric: not indicated.</w:t>
      </w:r>
      <w:r w:rsidR="00C21237">
        <w:t>]</w:t>
      </w:r>
    </w:p>
    <w:p w14:paraId="3A3F723A" w14:textId="77777777" w:rsidR="00C21237" w:rsidRDefault="00C21237" w:rsidP="00C21237">
      <w:pPr>
        <w:pStyle w:val="Heading2"/>
      </w:pPr>
      <w:r>
        <w:t xml:space="preserve">How Supplied (Tabs, injection, topical, sublingual, IV, etc. scored or not scored) </w:t>
      </w:r>
    </w:p>
    <w:p w14:paraId="2F0DFAD4" w14:textId="0F99438B" w:rsidR="00C21237" w:rsidRDefault="00BC3B72" w:rsidP="00C21237">
      <w:r>
        <w:t>[Tabs</w:t>
      </w:r>
      <w:r w:rsidR="00C21237">
        <w:t>]</w:t>
      </w:r>
    </w:p>
    <w:p w14:paraId="465C7619" w14:textId="77777777" w:rsidR="00C21237" w:rsidRDefault="00C21237" w:rsidP="00C21237">
      <w:pPr>
        <w:pStyle w:val="Heading2"/>
      </w:pPr>
      <w:r>
        <w:t>Contraindications</w:t>
      </w:r>
    </w:p>
    <w:p w14:paraId="642B8A2D" w14:textId="57AFEA97" w:rsidR="00C21237" w:rsidRDefault="0002406F" w:rsidP="00C21237">
      <w:r>
        <w:t xml:space="preserve">[Some of the contraindications are </w:t>
      </w:r>
      <w:r w:rsidR="008C382A">
        <w:t>breast cancer, hypercalcemia and new primary malignancy.</w:t>
      </w:r>
      <w:r w:rsidR="00C21237">
        <w:t>]</w:t>
      </w:r>
    </w:p>
    <w:p w14:paraId="7560CC2B" w14:textId="77777777" w:rsidR="00C21237" w:rsidRDefault="00C21237" w:rsidP="00C21237">
      <w:pPr>
        <w:pStyle w:val="Heading2"/>
      </w:pPr>
      <w:r>
        <w:t>Warnings/Precautions</w:t>
      </w:r>
    </w:p>
    <w:p w14:paraId="1D857613" w14:textId="1F1AE056" w:rsidR="00C21237" w:rsidRDefault="00855636" w:rsidP="00C21237">
      <w:r>
        <w:t>[</w:t>
      </w:r>
      <w:r w:rsidR="00ED012E">
        <w:t>Might cause cardiac disease, cerebrovascular disease and coronary artery disease</w:t>
      </w:r>
      <w:r w:rsidR="008A1201">
        <w:t>.]</w:t>
      </w:r>
    </w:p>
    <w:p w14:paraId="240F7279" w14:textId="77777777" w:rsidR="00C21237" w:rsidRDefault="00C21237" w:rsidP="00C21237">
      <w:pPr>
        <w:pStyle w:val="Heading2"/>
      </w:pPr>
      <w:r>
        <w:t xml:space="preserve"> Adverse Reactions</w:t>
      </w:r>
    </w:p>
    <w:p w14:paraId="7FA74EF0" w14:textId="52F7B8FA" w:rsidR="00C21237" w:rsidRDefault="00024173" w:rsidP="00C21237">
      <w:r>
        <w:t>[</w:t>
      </w:r>
      <w:r w:rsidR="000677EB">
        <w:t>Some of the adverse reactions are thromboembolism, pulmonary embolism and thrombosis.</w:t>
      </w:r>
      <w:r w:rsidR="00C21237">
        <w:t>]</w:t>
      </w:r>
    </w:p>
    <w:p w14:paraId="508C5C3A" w14:textId="77777777" w:rsidR="00C21237" w:rsidRDefault="00C21237" w:rsidP="00C21237">
      <w:pPr>
        <w:pStyle w:val="Heading2"/>
      </w:pPr>
      <w:r>
        <w:t xml:space="preserve"> Drug Interactions</w:t>
      </w:r>
    </w:p>
    <w:p w14:paraId="33BAED78" w14:textId="17C018D7" w:rsidR="00C21237" w:rsidRDefault="00741EDB" w:rsidP="00C21237">
      <w:r>
        <w:t xml:space="preserve">[Some of the drug interactions are </w:t>
      </w:r>
      <w:r w:rsidR="001E5C6D">
        <w:t>acarbose, acetaminophen and albiglutide.</w:t>
      </w:r>
      <w:r w:rsidR="00C21237">
        <w:t>]</w:t>
      </w:r>
    </w:p>
    <w:p w14:paraId="2534EA9D" w14:textId="77777777" w:rsidR="00C21237" w:rsidRDefault="00C21237" w:rsidP="00C21237">
      <w:pPr>
        <w:pStyle w:val="Heading2"/>
      </w:pPr>
      <w:r>
        <w:t xml:space="preserve"> Pregnancy/Category</w:t>
      </w:r>
    </w:p>
    <w:p w14:paraId="7A195097" w14:textId="26523200" w:rsidR="00C21237" w:rsidRDefault="005D63E0" w:rsidP="00C21237">
      <w:r>
        <w:t>[</w:t>
      </w:r>
      <w:r w:rsidR="00C009B5">
        <w:t>It is contraindicated for use during pregnancy.</w:t>
      </w:r>
      <w:r w:rsidR="00C21237">
        <w:t>]</w:t>
      </w:r>
    </w:p>
    <w:p w14:paraId="38359C9A" w14:textId="77777777" w:rsidR="00C21237" w:rsidRDefault="00C21237" w:rsidP="00C21237">
      <w:pPr>
        <w:pStyle w:val="Heading2"/>
      </w:pPr>
      <w:r>
        <w:t xml:space="preserve"> Assessment/Monitoring</w:t>
      </w:r>
    </w:p>
    <w:p w14:paraId="7BC5A193" w14:textId="40324B68" w:rsidR="00C21237" w:rsidRDefault="004F362C" w:rsidP="00C21237">
      <w:r>
        <w:t>[</w:t>
      </w:r>
      <w:r w:rsidR="000B4E12">
        <w:t>Eliminated with a half-life of approximately 17 hours.</w:t>
      </w:r>
      <w:r w:rsidR="00C21237">
        <w:t>]</w:t>
      </w:r>
    </w:p>
    <w:p w14:paraId="67D4783D" w14:textId="77777777" w:rsidR="00C21237" w:rsidRDefault="00C21237" w:rsidP="00C21237">
      <w:pPr>
        <w:pStyle w:val="Heading2"/>
      </w:pPr>
      <w:r>
        <w:t xml:space="preserve"> Patient Counseling</w:t>
      </w:r>
    </w:p>
    <w:p w14:paraId="5D15B578" w14:textId="487990D6" w:rsidR="00C21237" w:rsidRDefault="0088113D" w:rsidP="00C21237">
      <w:r>
        <w:t>[Not indicated</w:t>
      </w:r>
      <w:r w:rsidR="00C21237">
        <w:t>]</w:t>
      </w:r>
    </w:p>
    <w:p w14:paraId="24DF995B" w14:textId="77777777" w:rsidR="00C21237" w:rsidRDefault="00C21237" w:rsidP="00C21237">
      <w:pPr>
        <w:pStyle w:val="Heading2"/>
      </w:pPr>
      <w:r>
        <w:t>Administration/Storage</w:t>
      </w:r>
    </w:p>
    <w:p w14:paraId="310B0CF4" w14:textId="3B6781A8" w:rsidR="00C21237" w:rsidRDefault="00B34D57" w:rsidP="00C21237">
      <w:r>
        <w:t xml:space="preserve">[Administration: </w:t>
      </w:r>
      <w:r w:rsidR="004E4679">
        <w:t>oral solid formulations/ storage: store at room temperatures up to 77 degrees F and use within 60 days, product should be stored in the blister and only removed immediately before use, protect from moisture, store and dispense in original container and store between 68 and 77 degrees F.</w:t>
      </w:r>
      <w:r w:rsidR="00C21237">
        <w:t>]</w:t>
      </w:r>
    </w:p>
    <w:p w14:paraId="0FFCBEC4" w14:textId="77777777" w:rsidR="00C21237" w:rsidRDefault="00C21237" w:rsidP="00566030">
      <w:pPr>
        <w:spacing w:before="0" w:after="200" w:line="276" w:lineRule="auto"/>
        <w:ind w:left="0"/>
      </w:pPr>
    </w:p>
    <w:p w14:paraId="6E2F1BAC" w14:textId="77777777" w:rsidR="00C21237" w:rsidRDefault="00C21237" w:rsidP="00566030">
      <w:pPr>
        <w:spacing w:before="0" w:after="200" w:line="276" w:lineRule="auto"/>
        <w:ind w:left="0"/>
      </w:pPr>
    </w:p>
    <w:p w14:paraId="204597B6" w14:textId="77777777" w:rsidR="00C21237" w:rsidRDefault="00C21237">
      <w:pPr>
        <w:spacing w:before="0" w:after="200" w:line="276" w:lineRule="auto"/>
        <w:ind w:left="0"/>
      </w:pPr>
      <w:r>
        <w:br w:type="page"/>
      </w:r>
    </w:p>
    <w:sdt>
      <w:sdtPr>
        <w:rPr>
          <w:color w:val="D34817" w:themeColor="accent1"/>
          <w:sz w:val="21"/>
          <w:szCs w:val="21"/>
        </w:rPr>
        <w:id w:val="-1152821427"/>
        <w:placeholder>
          <w:docPart w:val="79E9298F484343CB8A517594E2481DD6"/>
        </w:placeholder>
        <w15:appearance w15:val="hidden"/>
      </w:sdtPr>
      <w:sdtEndPr>
        <w:rPr>
          <w:color w:val="69230B" w:themeColor="accent1" w:themeShade="80"/>
        </w:rPr>
      </w:sdtEndPr>
      <w:sdtContent>
        <w:p w14:paraId="28D9EF45" w14:textId="77777777" w:rsidR="00C21237" w:rsidRPr="00C10595" w:rsidRDefault="00C21237" w:rsidP="00C21237">
          <w:pPr>
            <w:pStyle w:val="Heading1"/>
          </w:pPr>
          <w:r w:rsidRPr="00C10595">
            <w:t>PDR Drug Card</w:t>
          </w:r>
        </w:p>
        <w:p w14:paraId="4BBCEEDA" w14:textId="77777777" w:rsidR="00C21237" w:rsidRPr="004755AD" w:rsidRDefault="00C21237" w:rsidP="00C21237">
          <w:pPr>
            <w:pStyle w:val="Heading3"/>
            <w:rPr>
              <w:color w:val="69230B" w:themeColor="accent1" w:themeShade="80"/>
            </w:rPr>
          </w:pPr>
          <w:r>
            <w:rPr>
              <w:color w:val="69230B" w:themeColor="accent1" w:themeShade="80"/>
            </w:rPr>
            <w:t>Eye Drops</w:t>
          </w:r>
        </w:p>
      </w:sdtContent>
    </w:sdt>
    <w:p w14:paraId="2A23F14C" w14:textId="77777777" w:rsidR="00C21237" w:rsidRDefault="00C21237" w:rsidP="00C21237">
      <w:pPr>
        <w:pStyle w:val="Heading2"/>
      </w:pPr>
      <w:r>
        <w:t xml:space="preserve">Drug Brand Name </w:t>
      </w:r>
    </w:p>
    <w:p w14:paraId="3FECAAC1" w14:textId="0FB55D3C" w:rsidR="00C21237" w:rsidRDefault="00020ACA" w:rsidP="00C21237">
      <w:r>
        <w:t>[</w:t>
      </w:r>
      <w:r w:rsidR="00845DE6">
        <w:t>Dorzolamide hydrochloride</w:t>
      </w:r>
      <w:r w:rsidR="00C21237">
        <w:t>]</w:t>
      </w:r>
    </w:p>
    <w:p w14:paraId="755F8627" w14:textId="77777777" w:rsidR="00C21237" w:rsidRDefault="00C21237" w:rsidP="00C21237">
      <w:pPr>
        <w:pStyle w:val="Heading2"/>
      </w:pPr>
      <w:r>
        <w:t>Other Brand Names/Generic Names</w:t>
      </w:r>
    </w:p>
    <w:p w14:paraId="6CAA706A" w14:textId="4A50DB20" w:rsidR="00C21237" w:rsidRDefault="00845DE6" w:rsidP="00C21237">
      <w:r>
        <w:t>[</w:t>
      </w:r>
      <w:r w:rsidR="007C677E">
        <w:t>Trusopt</w:t>
      </w:r>
      <w:r w:rsidR="00C21237">
        <w:t>]</w:t>
      </w:r>
    </w:p>
    <w:p w14:paraId="61A78239" w14:textId="77777777" w:rsidR="00C21237" w:rsidRDefault="00C21237" w:rsidP="00C21237">
      <w:pPr>
        <w:pStyle w:val="Heading2"/>
      </w:pPr>
      <w:r>
        <w:t>Manufacturer</w:t>
      </w:r>
    </w:p>
    <w:p w14:paraId="723BBE50" w14:textId="3CB99FA1" w:rsidR="00C21237" w:rsidRDefault="005F46E1" w:rsidP="00C21237">
      <w:r>
        <w:t>[Rx</w:t>
      </w:r>
      <w:r w:rsidR="00C21237">
        <w:t>]</w:t>
      </w:r>
    </w:p>
    <w:p w14:paraId="7900FBB2" w14:textId="77777777" w:rsidR="00C21237" w:rsidRDefault="00C21237" w:rsidP="00C21237">
      <w:pPr>
        <w:pStyle w:val="Heading2"/>
      </w:pPr>
      <w:r>
        <w:t xml:space="preserve">Therapeutic Class </w:t>
      </w:r>
    </w:p>
    <w:p w14:paraId="35C4C696" w14:textId="3FE7D35E" w:rsidR="00C21237" w:rsidRDefault="00F1798B" w:rsidP="00C21237">
      <w:r>
        <w:t>[</w:t>
      </w:r>
      <w:r w:rsidR="008F5B4F">
        <w:t>Carbonic Anhydrase Inhibitors, Ophthalmic.</w:t>
      </w:r>
      <w:r w:rsidR="00C21237">
        <w:t>]</w:t>
      </w:r>
    </w:p>
    <w:p w14:paraId="59034A1F" w14:textId="77777777" w:rsidR="00C21237" w:rsidRDefault="00C21237" w:rsidP="00C21237">
      <w:pPr>
        <w:pStyle w:val="Heading2"/>
      </w:pPr>
      <w:r>
        <w:t>Indications</w:t>
      </w:r>
    </w:p>
    <w:p w14:paraId="6E3F7B19" w14:textId="22E55D2F" w:rsidR="00C21237" w:rsidRDefault="00800612" w:rsidP="00C21237">
      <w:r>
        <w:t>[</w:t>
      </w:r>
      <w:r w:rsidR="009D51F3">
        <w:t>Hepatic impairment and renal impairment.</w:t>
      </w:r>
      <w:r w:rsidR="00C21237">
        <w:t>]</w:t>
      </w:r>
    </w:p>
    <w:p w14:paraId="1462673E" w14:textId="77777777" w:rsidR="00C21237" w:rsidRDefault="00C21237" w:rsidP="00C21237">
      <w:pPr>
        <w:pStyle w:val="Heading2"/>
      </w:pPr>
      <w:r>
        <w:t>Adult Dosage/ Pediatric Dosage</w:t>
      </w:r>
    </w:p>
    <w:p w14:paraId="1E1F846D" w14:textId="19BA2F63" w:rsidR="00C21237" w:rsidRDefault="00350627" w:rsidP="00C21237">
      <w:r>
        <w:t>[</w:t>
      </w:r>
      <w:r w:rsidR="00B65C45">
        <w:t>Adult: 3drops/day per affected eye/ Pediatric: 3drops/day per affected eye.</w:t>
      </w:r>
      <w:r w:rsidR="00C21237">
        <w:t>]</w:t>
      </w:r>
    </w:p>
    <w:p w14:paraId="3A280757" w14:textId="77777777" w:rsidR="00C21237" w:rsidRDefault="00C21237" w:rsidP="00C21237">
      <w:pPr>
        <w:pStyle w:val="Heading2"/>
      </w:pPr>
      <w:r>
        <w:t xml:space="preserve">How Supplied (Tabs, injection, topical, sublingual, IV, etc. scored or not scored) </w:t>
      </w:r>
    </w:p>
    <w:p w14:paraId="2CAE61DC" w14:textId="59A7F0D4" w:rsidR="00C21237" w:rsidRDefault="00350627" w:rsidP="00C21237">
      <w:r>
        <w:t>[Sublingual</w:t>
      </w:r>
      <w:r w:rsidR="00C21237">
        <w:t>]</w:t>
      </w:r>
    </w:p>
    <w:p w14:paraId="38ECF2D0" w14:textId="77777777" w:rsidR="00C21237" w:rsidRDefault="00C21237" w:rsidP="00C21237">
      <w:pPr>
        <w:pStyle w:val="Heading2"/>
      </w:pPr>
      <w:r>
        <w:t>Contraindications</w:t>
      </w:r>
    </w:p>
    <w:p w14:paraId="752BF0BF" w14:textId="3978E9FE" w:rsidR="00C21237" w:rsidRDefault="003808F9" w:rsidP="00C21237">
      <w:r>
        <w:t>[Some of the contraindications are</w:t>
      </w:r>
      <w:r w:rsidR="0085551E">
        <w:t xml:space="preserve"> </w:t>
      </w:r>
      <w:r w:rsidR="007E45B5">
        <w:t>closed-angle glaucoma and corneal abrasion</w:t>
      </w:r>
      <w:r w:rsidR="00844ED5">
        <w:t>.]</w:t>
      </w:r>
    </w:p>
    <w:p w14:paraId="31BFD1C3" w14:textId="77777777" w:rsidR="00C21237" w:rsidRDefault="00C21237" w:rsidP="00C21237">
      <w:pPr>
        <w:pStyle w:val="Heading2"/>
      </w:pPr>
      <w:r>
        <w:t>Warnings/Precautions</w:t>
      </w:r>
    </w:p>
    <w:p w14:paraId="26DF01C7" w14:textId="0AA0D657" w:rsidR="00C21237" w:rsidRDefault="00194580" w:rsidP="00C21237">
      <w:r>
        <w:t>[</w:t>
      </w:r>
      <w:r w:rsidR="009C3E6D">
        <w:t xml:space="preserve">Some of the warnings/precautions are </w:t>
      </w:r>
      <w:r w:rsidR="001C430F">
        <w:t>not to be used by lactating mothers and in infants not to be used beyond 3 months.</w:t>
      </w:r>
      <w:r w:rsidR="00C21237">
        <w:t>]</w:t>
      </w:r>
    </w:p>
    <w:p w14:paraId="54540443" w14:textId="77777777" w:rsidR="00C21237" w:rsidRDefault="00C21237" w:rsidP="00C21237">
      <w:pPr>
        <w:pStyle w:val="Heading2"/>
      </w:pPr>
      <w:r>
        <w:t xml:space="preserve"> Adverse Reactions</w:t>
      </w:r>
    </w:p>
    <w:p w14:paraId="3634576E" w14:textId="4FAE8646" w:rsidR="00C21237" w:rsidRDefault="000773D1" w:rsidP="00C21237">
      <w:r>
        <w:t xml:space="preserve">[Some of the adverse reactions are </w:t>
      </w:r>
      <w:r w:rsidR="008E286A">
        <w:t>keratitis, angioedema and hepatic necrosis.</w:t>
      </w:r>
      <w:r w:rsidR="00C21237">
        <w:t>]</w:t>
      </w:r>
    </w:p>
    <w:p w14:paraId="110AEFAE" w14:textId="77777777" w:rsidR="00C21237" w:rsidRDefault="00C21237" w:rsidP="00C21237">
      <w:pPr>
        <w:pStyle w:val="Heading2"/>
      </w:pPr>
      <w:r>
        <w:t xml:space="preserve"> Drug Interactions</w:t>
      </w:r>
    </w:p>
    <w:p w14:paraId="6B999C15" w14:textId="12AD65A4" w:rsidR="00C21237" w:rsidRDefault="00CB7F0D" w:rsidP="00C21237">
      <w:r>
        <w:t>[Some of the drug interactions are</w:t>
      </w:r>
      <w:r w:rsidR="000B5D65">
        <w:t xml:space="preserve"> yet to be found.</w:t>
      </w:r>
      <w:r w:rsidR="00C21237">
        <w:t>]</w:t>
      </w:r>
    </w:p>
    <w:p w14:paraId="7F05C278" w14:textId="77777777" w:rsidR="00C21237" w:rsidRDefault="00C21237" w:rsidP="00C21237">
      <w:pPr>
        <w:pStyle w:val="Heading2"/>
      </w:pPr>
      <w:r>
        <w:t xml:space="preserve"> Pregnancy/Category</w:t>
      </w:r>
    </w:p>
    <w:p w14:paraId="1B0264B7" w14:textId="3F21FF6C" w:rsidR="00C21237" w:rsidRDefault="001D24AC" w:rsidP="00C21237">
      <w:r>
        <w:t>[</w:t>
      </w:r>
      <w:r w:rsidR="004A7C82">
        <w:t>Dorzolamide is classified as pregnancy category C.</w:t>
      </w:r>
      <w:r w:rsidR="00C21237">
        <w:t>]</w:t>
      </w:r>
    </w:p>
    <w:p w14:paraId="45DE8258" w14:textId="77777777" w:rsidR="00C21237" w:rsidRDefault="00C21237" w:rsidP="00C21237">
      <w:pPr>
        <w:pStyle w:val="Heading2"/>
      </w:pPr>
      <w:r>
        <w:t xml:space="preserve"> Assessment/Monitoring</w:t>
      </w:r>
    </w:p>
    <w:p w14:paraId="043B36D9" w14:textId="35D7AB48" w:rsidR="00C21237" w:rsidRDefault="008E1154" w:rsidP="00C21237">
      <w:r>
        <w:t>[</w:t>
      </w:r>
      <w:r w:rsidR="00C52475">
        <w:t xml:space="preserve">A significant </w:t>
      </w:r>
      <w:r w:rsidR="00722BDC">
        <w:t xml:space="preserve">lowering of IOP can be detected within two hours of </w:t>
      </w:r>
      <w:r w:rsidR="006F7F1F">
        <w:t>first</w:t>
      </w:r>
      <w:r w:rsidR="00722BDC">
        <w:t xml:space="preserve"> dose dorzolamide.</w:t>
      </w:r>
      <w:r w:rsidR="00C21237">
        <w:t>]</w:t>
      </w:r>
    </w:p>
    <w:p w14:paraId="6EB3E43E" w14:textId="77777777" w:rsidR="00C21237" w:rsidRDefault="00C21237" w:rsidP="00C21237">
      <w:pPr>
        <w:pStyle w:val="Heading2"/>
      </w:pPr>
      <w:r>
        <w:t xml:space="preserve"> Patient Counseling</w:t>
      </w:r>
    </w:p>
    <w:p w14:paraId="06480E52" w14:textId="0B03C6F3" w:rsidR="00C21237" w:rsidRDefault="00AE4D1F" w:rsidP="00C21237">
      <w:r>
        <w:t>[Not indicated.</w:t>
      </w:r>
      <w:r w:rsidR="00C21237">
        <w:t>]</w:t>
      </w:r>
    </w:p>
    <w:p w14:paraId="155A1391" w14:textId="77777777" w:rsidR="00C21237" w:rsidRDefault="00C21237" w:rsidP="00C21237">
      <w:pPr>
        <w:pStyle w:val="Heading2"/>
      </w:pPr>
      <w:r>
        <w:t>Administration/Storage</w:t>
      </w:r>
    </w:p>
    <w:p w14:paraId="3BAD68DC" w14:textId="7B7EBFE0" w:rsidR="00C21237" w:rsidRDefault="007E4AAB" w:rsidP="00C21237">
      <w:r>
        <w:t>[Administration: Ophthalmic administration/Storage: protect from light and store at controlled room temperatures.</w:t>
      </w:r>
      <w:r w:rsidR="00C21237">
        <w:t>]</w:t>
      </w:r>
    </w:p>
    <w:p w14:paraId="069C88D5" w14:textId="77777777" w:rsidR="00C21237" w:rsidRDefault="00C21237" w:rsidP="00566030">
      <w:pPr>
        <w:spacing w:before="0" w:after="200" w:line="276" w:lineRule="auto"/>
        <w:ind w:left="0"/>
      </w:pPr>
    </w:p>
    <w:p w14:paraId="3E39FCBD" w14:textId="77777777" w:rsidR="00C21237" w:rsidRDefault="00C21237" w:rsidP="00566030">
      <w:pPr>
        <w:spacing w:before="0" w:after="200" w:line="276" w:lineRule="auto"/>
        <w:ind w:left="0"/>
      </w:pPr>
    </w:p>
    <w:p w14:paraId="51A1C2B0" w14:textId="77777777" w:rsidR="00C21237" w:rsidRDefault="00C21237" w:rsidP="00566030">
      <w:pPr>
        <w:spacing w:before="0" w:after="200" w:line="276" w:lineRule="auto"/>
        <w:ind w:left="0"/>
      </w:pPr>
    </w:p>
    <w:p w14:paraId="45B6C695" w14:textId="77777777" w:rsidR="00C21237" w:rsidRDefault="00C21237">
      <w:pPr>
        <w:spacing w:before="0" w:after="200" w:line="276" w:lineRule="auto"/>
        <w:ind w:left="0"/>
      </w:pPr>
      <w:r>
        <w:br w:type="page"/>
      </w:r>
    </w:p>
    <w:sdt>
      <w:sdtPr>
        <w:rPr>
          <w:color w:val="D34817" w:themeColor="accent1"/>
          <w:sz w:val="21"/>
          <w:szCs w:val="21"/>
        </w:rPr>
        <w:id w:val="380059891"/>
        <w:placeholder>
          <w:docPart w:val="20CA3B5853B240C99C5717C18C7DC85D"/>
        </w:placeholder>
        <w15:appearance w15:val="hidden"/>
      </w:sdtPr>
      <w:sdtEndPr>
        <w:rPr>
          <w:color w:val="69230B" w:themeColor="accent1" w:themeShade="80"/>
        </w:rPr>
      </w:sdtEndPr>
      <w:sdtContent>
        <w:p w14:paraId="0FED2A82" w14:textId="77777777" w:rsidR="00C21237" w:rsidRPr="00C10595" w:rsidRDefault="00C21237" w:rsidP="00C21237">
          <w:pPr>
            <w:pStyle w:val="Heading1"/>
          </w:pPr>
          <w:r w:rsidRPr="00C10595">
            <w:t>PDR Drug Card</w:t>
          </w:r>
        </w:p>
        <w:p w14:paraId="188471AE" w14:textId="77777777" w:rsidR="00C21237" w:rsidRPr="004755AD" w:rsidRDefault="00C21237" w:rsidP="00C21237">
          <w:pPr>
            <w:pStyle w:val="Heading3"/>
            <w:rPr>
              <w:color w:val="69230B" w:themeColor="accent1" w:themeShade="80"/>
            </w:rPr>
          </w:pPr>
          <w:r>
            <w:rPr>
              <w:color w:val="69230B" w:themeColor="accent1" w:themeShade="80"/>
            </w:rPr>
            <w:t>Vitamin, Mineral, Electrolyte, etc.</w:t>
          </w:r>
        </w:p>
      </w:sdtContent>
    </w:sdt>
    <w:p w14:paraId="2C09D962" w14:textId="77777777" w:rsidR="00C21237" w:rsidRDefault="00C21237" w:rsidP="00C21237">
      <w:pPr>
        <w:pStyle w:val="Heading2"/>
      </w:pPr>
      <w:r>
        <w:t xml:space="preserve">Drug Brand Name </w:t>
      </w:r>
    </w:p>
    <w:p w14:paraId="10E54EC9" w14:textId="5C001C5B" w:rsidR="00C21237" w:rsidRDefault="00F128CC" w:rsidP="00C21237">
      <w:r>
        <w:t>[</w:t>
      </w:r>
      <w:r w:rsidR="00E64BC7">
        <w:t>Docosahexaenoic acid DHA.</w:t>
      </w:r>
      <w:r w:rsidR="00C21237">
        <w:t>]</w:t>
      </w:r>
    </w:p>
    <w:p w14:paraId="480C21C0" w14:textId="77777777" w:rsidR="00C21237" w:rsidRDefault="00C21237" w:rsidP="00C21237">
      <w:pPr>
        <w:pStyle w:val="Heading2"/>
      </w:pPr>
      <w:r>
        <w:t>Other Brand Names/Generic Names</w:t>
      </w:r>
    </w:p>
    <w:p w14:paraId="1477AD73" w14:textId="248BB8D0" w:rsidR="00C21237" w:rsidRDefault="00CA2248" w:rsidP="00C21237">
      <w:r>
        <w:t>[</w:t>
      </w:r>
      <w:r w:rsidR="008F54AD">
        <w:t>A</w:t>
      </w:r>
      <w:r w:rsidR="002F6AAD">
        <w:t>-Free Prenatal, B-Nexa, BP FoliNatal Plus B, etc.</w:t>
      </w:r>
      <w:r w:rsidR="00C21237">
        <w:t>]</w:t>
      </w:r>
    </w:p>
    <w:p w14:paraId="4E45E16E" w14:textId="77777777" w:rsidR="00C21237" w:rsidRDefault="00C21237" w:rsidP="00C21237">
      <w:pPr>
        <w:pStyle w:val="Heading2"/>
      </w:pPr>
      <w:r>
        <w:t>Manufacturer</w:t>
      </w:r>
    </w:p>
    <w:p w14:paraId="69E60BD4" w14:textId="78A93D35" w:rsidR="00C21237" w:rsidRDefault="002C0ADF" w:rsidP="00C21237">
      <w:r>
        <w:t>[Rx, OTC</w:t>
      </w:r>
      <w:r w:rsidR="00C21237">
        <w:t>]</w:t>
      </w:r>
    </w:p>
    <w:p w14:paraId="3960C02C" w14:textId="77777777" w:rsidR="00C21237" w:rsidRDefault="00C21237" w:rsidP="00C21237">
      <w:pPr>
        <w:pStyle w:val="Heading2"/>
      </w:pPr>
      <w:r>
        <w:t xml:space="preserve">Therapeutic Class </w:t>
      </w:r>
    </w:p>
    <w:p w14:paraId="4FB93100" w14:textId="1D31E0BE" w:rsidR="00C21237" w:rsidRDefault="00A23633" w:rsidP="00C21237">
      <w:r>
        <w:t>[</w:t>
      </w:r>
      <w:r w:rsidR="00F57BB6">
        <w:t xml:space="preserve">Adult Multivitamins with Minerals and </w:t>
      </w:r>
      <w:r w:rsidR="00D05879">
        <w:t>Iron,</w:t>
      </w:r>
      <w:r w:rsidR="00F57BB6">
        <w:t xml:space="preserve"> Lactation Multivitamins with Minerals, Other Specialty Multivitamins with Minerals, etc.</w:t>
      </w:r>
      <w:r w:rsidR="00C21237">
        <w:t>]</w:t>
      </w:r>
    </w:p>
    <w:p w14:paraId="0E999EC0" w14:textId="77777777" w:rsidR="00C21237" w:rsidRDefault="00C21237" w:rsidP="00C21237">
      <w:pPr>
        <w:pStyle w:val="Heading2"/>
      </w:pPr>
      <w:r>
        <w:t>Indications</w:t>
      </w:r>
    </w:p>
    <w:p w14:paraId="366BE5BF" w14:textId="1F5891E4" w:rsidR="00C21237" w:rsidRDefault="00DC05DD" w:rsidP="00C21237">
      <w:r>
        <w:t xml:space="preserve">[Some of the indications are </w:t>
      </w:r>
      <w:r w:rsidR="00FF7A25">
        <w:t>hepatic and renal impairment.</w:t>
      </w:r>
      <w:r w:rsidR="003A378C">
        <w:t xml:space="preserve"> Follow directions as per the package label.</w:t>
      </w:r>
      <w:r w:rsidR="00C21237">
        <w:t>]</w:t>
      </w:r>
    </w:p>
    <w:p w14:paraId="64599A7D" w14:textId="77777777" w:rsidR="00C21237" w:rsidRDefault="00C21237" w:rsidP="00C21237">
      <w:pPr>
        <w:pStyle w:val="Heading2"/>
      </w:pPr>
      <w:r>
        <w:t>Adult Dosage/ Pediatric Dosage</w:t>
      </w:r>
    </w:p>
    <w:p w14:paraId="5C889FE6" w14:textId="5384DD5C" w:rsidR="00C21237" w:rsidRDefault="006F5BD7" w:rsidP="00C21237">
      <w:r>
        <w:t>[</w:t>
      </w:r>
      <w:r w:rsidR="004C5BDA">
        <w:t xml:space="preserve">Adults: </w:t>
      </w:r>
      <w:r w:rsidR="001403ED">
        <w:t>1 tablet or dose per day/ Adolescents 1 tablet or dose per day/ Pediatric: do not use.</w:t>
      </w:r>
      <w:r w:rsidR="00C21237">
        <w:t>]</w:t>
      </w:r>
    </w:p>
    <w:p w14:paraId="006B2961" w14:textId="77777777" w:rsidR="00C21237" w:rsidRDefault="00C21237" w:rsidP="00C21237">
      <w:pPr>
        <w:pStyle w:val="Heading2"/>
      </w:pPr>
      <w:r>
        <w:t xml:space="preserve">How Supplied (Tabs, injection, topical, sublingual, IV, etc. scored or not scored) </w:t>
      </w:r>
    </w:p>
    <w:p w14:paraId="2A1F1427" w14:textId="7109D0A2" w:rsidR="00C21237" w:rsidRDefault="00CB6A36" w:rsidP="00C21237">
      <w:r>
        <w:t>[Tabs.</w:t>
      </w:r>
      <w:r w:rsidR="00C21237">
        <w:t>]</w:t>
      </w:r>
    </w:p>
    <w:p w14:paraId="0554F291" w14:textId="77777777" w:rsidR="00C21237" w:rsidRDefault="00C21237" w:rsidP="00C21237">
      <w:pPr>
        <w:pStyle w:val="Heading2"/>
      </w:pPr>
      <w:r>
        <w:t>Contraindications</w:t>
      </w:r>
    </w:p>
    <w:p w14:paraId="26EA4DDA" w14:textId="3F65D84B" w:rsidR="00C21237" w:rsidRDefault="00CE324F" w:rsidP="00C21237">
      <w:r>
        <w:t xml:space="preserve">[Some of the contraindications are </w:t>
      </w:r>
      <w:r w:rsidR="00FD328F">
        <w:t>breast-feeding, pregnancy and pernicious anemia.</w:t>
      </w:r>
      <w:r w:rsidR="00C21237">
        <w:t>]</w:t>
      </w:r>
    </w:p>
    <w:p w14:paraId="05B963A0" w14:textId="77777777" w:rsidR="00C21237" w:rsidRDefault="00C21237" w:rsidP="00C21237">
      <w:pPr>
        <w:pStyle w:val="Heading2"/>
      </w:pPr>
      <w:r>
        <w:t>Warnings/Precautions</w:t>
      </w:r>
    </w:p>
    <w:p w14:paraId="342FAE88" w14:textId="2EDECE8F" w:rsidR="00C21237" w:rsidRDefault="004F4B85" w:rsidP="00C21237">
      <w:r>
        <w:t xml:space="preserve">[Some of the warnings/precautions are </w:t>
      </w:r>
      <w:r w:rsidR="00ED7B9B">
        <w:t>bleeding and anticoagulant therapy.</w:t>
      </w:r>
      <w:r w:rsidR="00C21237">
        <w:t>]</w:t>
      </w:r>
    </w:p>
    <w:p w14:paraId="2447587C" w14:textId="77777777" w:rsidR="00C21237" w:rsidRDefault="00C21237" w:rsidP="00C21237">
      <w:pPr>
        <w:pStyle w:val="Heading2"/>
      </w:pPr>
      <w:r>
        <w:t xml:space="preserve"> Adverse Reactions</w:t>
      </w:r>
    </w:p>
    <w:p w14:paraId="601A4A4D" w14:textId="5F3FB219" w:rsidR="00C21237" w:rsidRDefault="0070776B" w:rsidP="00C21237">
      <w:r>
        <w:t xml:space="preserve">[Some of the adverse reactions are </w:t>
      </w:r>
      <w:r w:rsidR="002F03B5">
        <w:t>rash, gastritis and dyspnea.</w:t>
      </w:r>
      <w:r w:rsidR="00C21237">
        <w:t>]</w:t>
      </w:r>
    </w:p>
    <w:p w14:paraId="6BA14579" w14:textId="77777777" w:rsidR="00C21237" w:rsidRDefault="00C21237" w:rsidP="00C21237">
      <w:pPr>
        <w:pStyle w:val="Heading2"/>
      </w:pPr>
      <w:r>
        <w:t xml:space="preserve"> Drug Interactions</w:t>
      </w:r>
    </w:p>
    <w:p w14:paraId="24F31EDB" w14:textId="223963D9" w:rsidR="00C21237" w:rsidRDefault="00540FD5" w:rsidP="00C21237">
      <w:r>
        <w:t xml:space="preserve">[Some of the drug interactions are </w:t>
      </w:r>
      <w:r w:rsidR="003E740F">
        <w:t>acalabrutinib and abacavir.</w:t>
      </w:r>
      <w:r w:rsidR="00C21237">
        <w:t>]</w:t>
      </w:r>
    </w:p>
    <w:p w14:paraId="1DF3809E" w14:textId="77777777" w:rsidR="00C21237" w:rsidRDefault="00C21237" w:rsidP="00C21237">
      <w:pPr>
        <w:pStyle w:val="Heading2"/>
      </w:pPr>
      <w:r>
        <w:t xml:space="preserve"> Pregnancy/Category</w:t>
      </w:r>
    </w:p>
    <w:p w14:paraId="2199E4B3" w14:textId="4B9A3903" w:rsidR="00C21237" w:rsidRDefault="007C5F1A" w:rsidP="00C21237">
      <w:r>
        <w:t>[No particular precautions are mentioned.</w:t>
      </w:r>
      <w:r w:rsidR="00C21237">
        <w:t>]</w:t>
      </w:r>
    </w:p>
    <w:p w14:paraId="27E75C74" w14:textId="77777777" w:rsidR="00C21237" w:rsidRDefault="00C21237" w:rsidP="00C21237">
      <w:pPr>
        <w:pStyle w:val="Heading2"/>
      </w:pPr>
      <w:r>
        <w:t xml:space="preserve"> Assessment/Monitoring</w:t>
      </w:r>
    </w:p>
    <w:p w14:paraId="71D2952C" w14:textId="386C3828" w:rsidR="00C21237" w:rsidRDefault="009A4946" w:rsidP="00C21237">
      <w:r>
        <w:t>[</w:t>
      </w:r>
      <w:r w:rsidR="00C62560">
        <w:t>Clinicians are advised to review individual product components.</w:t>
      </w:r>
      <w:r w:rsidR="00C21237">
        <w:t>]</w:t>
      </w:r>
    </w:p>
    <w:p w14:paraId="36B19A51" w14:textId="77777777" w:rsidR="00C21237" w:rsidRDefault="00C21237" w:rsidP="00C21237">
      <w:pPr>
        <w:pStyle w:val="Heading2"/>
      </w:pPr>
      <w:r>
        <w:t xml:space="preserve"> Patient Counseling</w:t>
      </w:r>
    </w:p>
    <w:p w14:paraId="5679ED77" w14:textId="18F99CA7" w:rsidR="00C21237" w:rsidRDefault="00EC7C70" w:rsidP="00C21237">
      <w:r>
        <w:t>[Not indicated</w:t>
      </w:r>
      <w:r w:rsidR="00C21237">
        <w:t>]</w:t>
      </w:r>
    </w:p>
    <w:p w14:paraId="1E97D87B" w14:textId="77777777" w:rsidR="00C21237" w:rsidRDefault="00C21237" w:rsidP="00C21237">
      <w:pPr>
        <w:pStyle w:val="Heading2"/>
      </w:pPr>
      <w:r>
        <w:t>Administration/Storage</w:t>
      </w:r>
    </w:p>
    <w:p w14:paraId="4258AFE4" w14:textId="09D20BD2" w:rsidR="00C21237" w:rsidRDefault="008C0C4D" w:rsidP="00C21237">
      <w:r>
        <w:t xml:space="preserve">[Administration: </w:t>
      </w:r>
      <w:r w:rsidR="006F16DA">
        <w:t>oral solid formulations</w:t>
      </w:r>
      <w:r w:rsidR="00444BC8">
        <w:t>/ Storage</w:t>
      </w:r>
      <w:r w:rsidR="00BE2D45">
        <w:t xml:space="preserve">: </w:t>
      </w:r>
      <w:r w:rsidR="00330F82">
        <w:t>protect from sunlight and moisture and also store under controlled room temperatures.</w:t>
      </w:r>
      <w:r w:rsidR="00C21237">
        <w:t>]</w:t>
      </w:r>
    </w:p>
    <w:p w14:paraId="5F60830F" w14:textId="77777777" w:rsidR="00C21237" w:rsidRDefault="00C21237" w:rsidP="00566030">
      <w:pPr>
        <w:spacing w:before="0" w:after="200" w:line="276" w:lineRule="auto"/>
        <w:ind w:left="0"/>
      </w:pPr>
    </w:p>
    <w:p w14:paraId="1490D05C" w14:textId="77777777" w:rsidR="00C21237" w:rsidRDefault="00C21237" w:rsidP="00566030">
      <w:pPr>
        <w:spacing w:before="0" w:after="200" w:line="276" w:lineRule="auto"/>
        <w:ind w:left="0"/>
      </w:pPr>
    </w:p>
    <w:p w14:paraId="12962135" w14:textId="77777777" w:rsidR="00C21237" w:rsidRDefault="00C21237">
      <w:pPr>
        <w:spacing w:before="0" w:after="200" w:line="276" w:lineRule="auto"/>
        <w:ind w:left="0"/>
      </w:pPr>
      <w:r>
        <w:br w:type="page"/>
      </w:r>
    </w:p>
    <w:sdt>
      <w:sdtPr>
        <w:rPr>
          <w:color w:val="D34817" w:themeColor="accent1"/>
          <w:sz w:val="21"/>
          <w:szCs w:val="21"/>
        </w:rPr>
        <w:id w:val="458999819"/>
        <w:placeholder>
          <w:docPart w:val="D70A02E704E044859E8C43F63B19A096"/>
        </w:placeholder>
        <w15:appearance w15:val="hidden"/>
      </w:sdtPr>
      <w:sdtEndPr>
        <w:rPr>
          <w:color w:val="69230B" w:themeColor="accent1" w:themeShade="80"/>
        </w:rPr>
      </w:sdtEndPr>
      <w:sdtContent>
        <w:p w14:paraId="2484A22E" w14:textId="77777777" w:rsidR="00C21237" w:rsidRPr="00C10595" w:rsidRDefault="00C21237" w:rsidP="00C21237">
          <w:pPr>
            <w:pStyle w:val="Heading1"/>
          </w:pPr>
          <w:r w:rsidRPr="00C10595">
            <w:t>PDR Drug Card</w:t>
          </w:r>
        </w:p>
        <w:p w14:paraId="0F4E93D5" w14:textId="77777777" w:rsidR="00C21237" w:rsidRPr="004755AD" w:rsidRDefault="00C21237" w:rsidP="00C21237">
          <w:pPr>
            <w:pStyle w:val="Heading3"/>
            <w:rPr>
              <w:color w:val="69230B" w:themeColor="accent1" w:themeShade="80"/>
            </w:rPr>
          </w:pPr>
          <w:r>
            <w:rPr>
              <w:color w:val="69230B" w:themeColor="accent1" w:themeShade="80"/>
            </w:rPr>
            <w:t>One disorders you learned about in the unit material</w:t>
          </w:r>
        </w:p>
      </w:sdtContent>
    </w:sdt>
    <w:p w14:paraId="548A130B" w14:textId="77777777" w:rsidR="00C21237" w:rsidRDefault="00C21237" w:rsidP="00C21237">
      <w:pPr>
        <w:pStyle w:val="Heading2"/>
      </w:pPr>
      <w:r>
        <w:t xml:space="preserve">Drug Brand Name </w:t>
      </w:r>
    </w:p>
    <w:p w14:paraId="50095D78" w14:textId="5053A4E0" w:rsidR="00C21237" w:rsidRDefault="0067308C" w:rsidP="00C21237">
      <w:r>
        <w:t>[</w:t>
      </w:r>
      <w:r w:rsidR="0072204D">
        <w:t>Fluoxetine hydrochloride.</w:t>
      </w:r>
      <w:r w:rsidR="00C21237">
        <w:t>]</w:t>
      </w:r>
    </w:p>
    <w:p w14:paraId="1253A195" w14:textId="77777777" w:rsidR="00C21237" w:rsidRDefault="00C21237" w:rsidP="00C21237">
      <w:pPr>
        <w:pStyle w:val="Heading2"/>
      </w:pPr>
      <w:r>
        <w:t>Other Brand Names/Generic Names</w:t>
      </w:r>
    </w:p>
    <w:p w14:paraId="2D6A9491" w14:textId="09743522" w:rsidR="00C21237" w:rsidRDefault="0069112E" w:rsidP="00C21237">
      <w:r>
        <w:t>[</w:t>
      </w:r>
      <w:r w:rsidR="00AB5611">
        <w:t>Prozac, Prozac Weekly, Sarafem and Selfemra.</w:t>
      </w:r>
      <w:r w:rsidR="00C21237">
        <w:t>]</w:t>
      </w:r>
    </w:p>
    <w:p w14:paraId="6CD2446E" w14:textId="77777777" w:rsidR="00C21237" w:rsidRDefault="00C21237" w:rsidP="00C21237">
      <w:pPr>
        <w:pStyle w:val="Heading2"/>
      </w:pPr>
      <w:r>
        <w:t>Manufacturer</w:t>
      </w:r>
    </w:p>
    <w:p w14:paraId="59983448" w14:textId="792FAF4B" w:rsidR="00C21237" w:rsidRDefault="00B42E1B" w:rsidP="00C21237">
      <w:r>
        <w:t>[Rx</w:t>
      </w:r>
      <w:r w:rsidR="00C21237">
        <w:t>]</w:t>
      </w:r>
    </w:p>
    <w:p w14:paraId="3F1AA5F8" w14:textId="77777777" w:rsidR="00C21237" w:rsidRDefault="00C21237" w:rsidP="00C21237">
      <w:pPr>
        <w:pStyle w:val="Heading2"/>
      </w:pPr>
      <w:r>
        <w:t xml:space="preserve">Therapeutic Class </w:t>
      </w:r>
    </w:p>
    <w:p w14:paraId="7C5DDF93" w14:textId="72E91FC3" w:rsidR="00C21237" w:rsidRDefault="002D4A17" w:rsidP="00C21237">
      <w:r>
        <w:t>[</w:t>
      </w:r>
      <w:r w:rsidR="00F64770">
        <w:t>Selective Serotoni</w:t>
      </w:r>
      <w:r w:rsidR="00413D59">
        <w:t>n Reuptake Inhibitor Antidepres</w:t>
      </w:r>
      <w:r w:rsidR="00F64770">
        <w:t>sants, SSRIs.</w:t>
      </w:r>
      <w:r w:rsidR="00C21237">
        <w:t>]</w:t>
      </w:r>
    </w:p>
    <w:p w14:paraId="38570B5B" w14:textId="77777777" w:rsidR="00C21237" w:rsidRDefault="00C21237" w:rsidP="00C21237">
      <w:pPr>
        <w:pStyle w:val="Heading2"/>
      </w:pPr>
      <w:r>
        <w:t>Indications</w:t>
      </w:r>
    </w:p>
    <w:p w14:paraId="7E5B6CC2" w14:textId="3EE28E0F" w:rsidR="00C21237" w:rsidRDefault="00AF67E1" w:rsidP="00C21237">
      <w:r>
        <w:t>[Some of the indications are</w:t>
      </w:r>
      <w:r w:rsidR="00AF66B5">
        <w:t xml:space="preserve"> lower or less frequent dose should be used in patients with liver disease.</w:t>
      </w:r>
      <w:r w:rsidR="00C21237">
        <w:t>]</w:t>
      </w:r>
    </w:p>
    <w:p w14:paraId="1468525A" w14:textId="77777777" w:rsidR="00C21237" w:rsidRDefault="00C21237" w:rsidP="00C21237">
      <w:pPr>
        <w:pStyle w:val="Heading2"/>
      </w:pPr>
      <w:r>
        <w:t>Adult Dosage/ Pediatric Dosage</w:t>
      </w:r>
    </w:p>
    <w:p w14:paraId="012C148D" w14:textId="61E65F9C" w:rsidR="00C21237" w:rsidRDefault="00413D59" w:rsidP="00C21237">
      <w:r>
        <w:t xml:space="preserve">[Adult: </w:t>
      </w:r>
      <w:r w:rsidR="009C03A7">
        <w:t>80mg/day/ Pediatric:</w:t>
      </w:r>
      <w:r w:rsidR="001007B5">
        <w:t xml:space="preserve"> </w:t>
      </w:r>
      <w:r w:rsidR="009C03A7">
        <w:t>60 mg/day</w:t>
      </w:r>
      <w:r w:rsidR="00C21237">
        <w:t>]</w:t>
      </w:r>
    </w:p>
    <w:p w14:paraId="131D0E23" w14:textId="77777777" w:rsidR="00C21237" w:rsidRDefault="00C21237" w:rsidP="00C21237">
      <w:pPr>
        <w:pStyle w:val="Heading2"/>
      </w:pPr>
      <w:r>
        <w:t xml:space="preserve">How Supplied (Tabs, injection, topical, sublingual, IV, etc. scored or not scored) </w:t>
      </w:r>
    </w:p>
    <w:p w14:paraId="5CB40EEF" w14:textId="556BF145" w:rsidR="00C21237" w:rsidRDefault="00585E31" w:rsidP="00C21237">
      <w:r>
        <w:t>[Tabs</w:t>
      </w:r>
      <w:r w:rsidR="00C21237">
        <w:t>]</w:t>
      </w:r>
    </w:p>
    <w:p w14:paraId="02ADD157" w14:textId="77777777" w:rsidR="00C21237" w:rsidRDefault="00C21237" w:rsidP="00C21237">
      <w:pPr>
        <w:pStyle w:val="Heading2"/>
      </w:pPr>
      <w:r>
        <w:t>Contraindications</w:t>
      </w:r>
    </w:p>
    <w:p w14:paraId="61449E9E" w14:textId="6EDD3C5B" w:rsidR="00C21237" w:rsidRDefault="00431DF4" w:rsidP="00C21237">
      <w:r>
        <w:t xml:space="preserve">[Some of the contraindications are </w:t>
      </w:r>
      <w:r w:rsidR="00A930A4">
        <w:t>growth inhibition and suicidal ideation.</w:t>
      </w:r>
      <w:r w:rsidR="00C21237">
        <w:t>]</w:t>
      </w:r>
    </w:p>
    <w:p w14:paraId="2085ED18" w14:textId="77777777" w:rsidR="00C21237" w:rsidRDefault="00C21237" w:rsidP="00C21237">
      <w:pPr>
        <w:pStyle w:val="Heading2"/>
      </w:pPr>
      <w:r>
        <w:t>Warnings/Precautions</w:t>
      </w:r>
    </w:p>
    <w:p w14:paraId="4CE56618" w14:textId="41346276" w:rsidR="00C21237" w:rsidRDefault="006A66CC" w:rsidP="00C21237">
      <w:r>
        <w:t xml:space="preserve">[Some of the warnings and precautions are should be used under the prescribed dosage and an increased </w:t>
      </w:r>
      <w:r w:rsidR="004C1D83">
        <w:t xml:space="preserve">risk of cardiovascular malformations in newborns born to women exposed to </w:t>
      </w:r>
      <w:r w:rsidR="00957409">
        <w:t>fluoxetine during</w:t>
      </w:r>
      <w:r w:rsidR="004C1D83">
        <w:t xml:space="preserve"> the first trimester.</w:t>
      </w:r>
      <w:r w:rsidR="00C21237">
        <w:t>]</w:t>
      </w:r>
    </w:p>
    <w:p w14:paraId="178A7F49" w14:textId="77777777" w:rsidR="00C21237" w:rsidRDefault="00C21237" w:rsidP="00C21237">
      <w:pPr>
        <w:pStyle w:val="Heading2"/>
      </w:pPr>
      <w:r>
        <w:t xml:space="preserve"> Adverse Reactions</w:t>
      </w:r>
    </w:p>
    <w:p w14:paraId="3741E1D2" w14:textId="45CFEA92" w:rsidR="00C21237" w:rsidRDefault="00B66765" w:rsidP="00C21237">
      <w:r>
        <w:t xml:space="preserve">[Some of the adverse reactions are </w:t>
      </w:r>
      <w:r w:rsidR="00341397">
        <w:t>visual impairment, tardive dyskinesia and suicidal ideation.</w:t>
      </w:r>
      <w:r w:rsidR="00C21237">
        <w:t>]</w:t>
      </w:r>
    </w:p>
    <w:p w14:paraId="75810802" w14:textId="77777777" w:rsidR="00C21237" w:rsidRDefault="00C21237" w:rsidP="00C21237">
      <w:pPr>
        <w:pStyle w:val="Heading2"/>
      </w:pPr>
      <w:r>
        <w:t xml:space="preserve"> Drug Interactions</w:t>
      </w:r>
    </w:p>
    <w:p w14:paraId="721D22F1" w14:textId="111D5230" w:rsidR="00C21237" w:rsidRDefault="00C85D12" w:rsidP="00C21237">
      <w:r>
        <w:t xml:space="preserve">[Some of the drug interactions are </w:t>
      </w:r>
      <w:r w:rsidR="00F9342B">
        <w:t>abciximab, acarbose and acetaminophen.</w:t>
      </w:r>
      <w:r w:rsidR="00C21237">
        <w:t>]</w:t>
      </w:r>
    </w:p>
    <w:p w14:paraId="62D27F3E" w14:textId="77777777" w:rsidR="00C21237" w:rsidRDefault="00C21237" w:rsidP="00C21237">
      <w:pPr>
        <w:pStyle w:val="Heading2"/>
      </w:pPr>
      <w:r>
        <w:t xml:space="preserve"> Pregnancy/Category</w:t>
      </w:r>
    </w:p>
    <w:p w14:paraId="40686BEE" w14:textId="4ECAE62A" w:rsidR="00C21237" w:rsidRDefault="00F720CA" w:rsidP="00C21237">
      <w:r>
        <w:t>[</w:t>
      </w:r>
      <w:r w:rsidR="003A739A">
        <w:t>Fluoxetine should be used during pregnancy only if the potential benefit justifies the potential risk to the fetus.</w:t>
      </w:r>
      <w:r w:rsidR="00C21237">
        <w:t>]</w:t>
      </w:r>
    </w:p>
    <w:p w14:paraId="01014D5A" w14:textId="77777777" w:rsidR="00C21237" w:rsidRDefault="00C21237" w:rsidP="00C21237">
      <w:pPr>
        <w:pStyle w:val="Heading2"/>
      </w:pPr>
      <w:r>
        <w:t xml:space="preserve"> Assessment/Monitoring</w:t>
      </w:r>
    </w:p>
    <w:p w14:paraId="2A01188A" w14:textId="2C4F3086" w:rsidR="00C21237" w:rsidRDefault="00413517" w:rsidP="00C21237">
      <w:r>
        <w:t>[</w:t>
      </w:r>
      <w:r w:rsidR="00684595">
        <w:t>So far there are no increased risk of fetal malformations.</w:t>
      </w:r>
      <w:r w:rsidR="00C21237">
        <w:t>]</w:t>
      </w:r>
    </w:p>
    <w:p w14:paraId="07172B5F" w14:textId="77777777" w:rsidR="00C21237" w:rsidRDefault="00C21237" w:rsidP="00C21237">
      <w:pPr>
        <w:pStyle w:val="Heading2"/>
      </w:pPr>
      <w:r>
        <w:t xml:space="preserve"> Patient Counseling</w:t>
      </w:r>
    </w:p>
    <w:p w14:paraId="1EE79433" w14:textId="7B06DE9F" w:rsidR="00C21237" w:rsidRDefault="00957409" w:rsidP="00C21237">
      <w:r>
        <w:t>[Not indicated</w:t>
      </w:r>
      <w:r w:rsidR="00C21237">
        <w:t>]</w:t>
      </w:r>
    </w:p>
    <w:p w14:paraId="352D1898" w14:textId="77777777" w:rsidR="00C21237" w:rsidRDefault="00C21237" w:rsidP="00C21237">
      <w:pPr>
        <w:pStyle w:val="Heading2"/>
      </w:pPr>
      <w:r>
        <w:t>Administration/Storage</w:t>
      </w:r>
    </w:p>
    <w:p w14:paraId="1E1559EC" w14:textId="5FFAA472" w:rsidR="00C21237" w:rsidRDefault="00A5493D" w:rsidP="00C21237">
      <w:r>
        <w:t xml:space="preserve">[Administration: </w:t>
      </w:r>
      <w:r w:rsidR="009C335D">
        <w:t>oral solid and liquid formulations. Storage: protect from light and store at controlled room temperatures.</w:t>
      </w:r>
      <w:r w:rsidR="00C21237">
        <w:t>]</w:t>
      </w:r>
    </w:p>
    <w:p w14:paraId="342774A3" w14:textId="77777777" w:rsidR="00C21237" w:rsidRDefault="00C21237" w:rsidP="00566030">
      <w:pPr>
        <w:spacing w:before="0" w:after="200" w:line="276" w:lineRule="auto"/>
        <w:ind w:left="0"/>
      </w:pPr>
    </w:p>
    <w:sectPr w:rsidR="00C21237">
      <w:footerReference w:type="defaul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CFCCB5" w14:textId="77777777" w:rsidR="00E9785F" w:rsidRDefault="00E9785F">
      <w:r>
        <w:separator/>
      </w:r>
    </w:p>
  </w:endnote>
  <w:endnote w:type="continuationSeparator" w:id="0">
    <w:p w14:paraId="561A061A" w14:textId="77777777" w:rsidR="00E9785F" w:rsidRDefault="00E97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09860" w14:textId="77777777" w:rsidR="00556304" w:rsidRDefault="004B1A8A">
    <w:pPr>
      <w:pStyle w:val="Footer"/>
    </w:pPr>
    <w:r>
      <w:rPr>
        <w:noProof/>
        <w:lang w:eastAsia="en-US"/>
      </w:rPr>
      <w:drawing>
        <wp:inline distT="0" distB="0" distL="0" distR="0" wp14:anchorId="31AC3330" wp14:editId="3634943A">
          <wp:extent cx="1271514" cy="36732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zing logo.jpg"/>
                  <pic:cNvPicPr/>
                </pic:nvPicPr>
                <pic:blipFill>
                  <a:blip r:embed="rId1">
                    <a:extLst>
                      <a:ext uri="{28A0092B-C50C-407E-A947-70E740481C1C}">
                        <a14:useLocalDpi xmlns:a14="http://schemas.microsoft.com/office/drawing/2010/main" val="0"/>
                      </a:ext>
                    </a:extLst>
                  </a:blip>
                  <a:stretch>
                    <a:fillRect/>
                  </a:stretch>
                </pic:blipFill>
                <pic:spPr>
                  <a:xfrm>
                    <a:off x="0" y="0"/>
                    <a:ext cx="1353525" cy="391018"/>
                  </a:xfrm>
                  <a:prstGeom prst="rect">
                    <a:avLst/>
                  </a:prstGeom>
                </pic:spPr>
              </pic:pic>
            </a:graphicData>
          </a:graphic>
        </wp:inline>
      </w:drawing>
    </w:r>
    <w:r>
      <w:tab/>
    </w:r>
    <w:r w:rsidR="00A5225A">
      <w:t>MO160: Pathophysiology and Pharmacology</w:t>
    </w:r>
    <w:r>
      <w:tab/>
    </w:r>
    <w:r>
      <w:tab/>
    </w:r>
    <w:r>
      <w:tab/>
    </w:r>
    <w:r>
      <w:tab/>
    </w:r>
    <w:r>
      <w:tab/>
    </w:r>
    <w:r>
      <w:tab/>
    </w:r>
    <w:r w:rsidR="00367E9D">
      <w:t xml:space="preserve">Page </w:t>
    </w:r>
    <w:r w:rsidR="00367E9D">
      <w:fldChar w:fldCharType="begin"/>
    </w:r>
    <w:r w:rsidR="00367E9D">
      <w:instrText xml:space="preserve"> PAGE   \* MERGEFORMAT </w:instrText>
    </w:r>
    <w:r w:rsidR="00367E9D">
      <w:fldChar w:fldCharType="separate"/>
    </w:r>
    <w:r w:rsidR="00392B90">
      <w:rPr>
        <w:noProof/>
      </w:rPr>
      <w:t>2</w:t>
    </w:r>
    <w:r w:rsidR="00367E9D">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773CC" w14:textId="77777777" w:rsidR="00E9785F" w:rsidRDefault="00E9785F">
      <w:r>
        <w:separator/>
      </w:r>
    </w:p>
  </w:footnote>
  <w:footnote w:type="continuationSeparator" w:id="0">
    <w:p w14:paraId="029F1524" w14:textId="77777777" w:rsidR="00E9785F" w:rsidRDefault="00E978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wMzYxNTQ3sjQ1NDBX0lEKTi0uzszPAykwrgUA5yG4bywAAAA="/>
  </w:docVars>
  <w:rsids>
    <w:rsidRoot w:val="004755AD"/>
    <w:rsid w:val="000065E3"/>
    <w:rsid w:val="00020ACA"/>
    <w:rsid w:val="00022FA9"/>
    <w:rsid w:val="0002406F"/>
    <w:rsid w:val="00024173"/>
    <w:rsid w:val="00024F63"/>
    <w:rsid w:val="000250FD"/>
    <w:rsid w:val="00026C2F"/>
    <w:rsid w:val="00027E42"/>
    <w:rsid w:val="0004161A"/>
    <w:rsid w:val="00056483"/>
    <w:rsid w:val="00066146"/>
    <w:rsid w:val="000677EB"/>
    <w:rsid w:val="000738E0"/>
    <w:rsid w:val="00074BFD"/>
    <w:rsid w:val="000771EE"/>
    <w:rsid w:val="000773D1"/>
    <w:rsid w:val="000842A5"/>
    <w:rsid w:val="0009180B"/>
    <w:rsid w:val="000A1189"/>
    <w:rsid w:val="000B38D9"/>
    <w:rsid w:val="000B4E12"/>
    <w:rsid w:val="000B5D65"/>
    <w:rsid w:val="000B71B0"/>
    <w:rsid w:val="000C3B01"/>
    <w:rsid w:val="000D2DD3"/>
    <w:rsid w:val="000D427F"/>
    <w:rsid w:val="000D6429"/>
    <w:rsid w:val="000E47E5"/>
    <w:rsid w:val="000E6032"/>
    <w:rsid w:val="000F1182"/>
    <w:rsid w:val="001007B5"/>
    <w:rsid w:val="0010140F"/>
    <w:rsid w:val="001124B1"/>
    <w:rsid w:val="00115248"/>
    <w:rsid w:val="001403ED"/>
    <w:rsid w:val="00143368"/>
    <w:rsid w:val="00145D40"/>
    <w:rsid w:val="001501A8"/>
    <w:rsid w:val="001526F1"/>
    <w:rsid w:val="001635E0"/>
    <w:rsid w:val="00165EBD"/>
    <w:rsid w:val="00172C18"/>
    <w:rsid w:val="00173B68"/>
    <w:rsid w:val="00193EE4"/>
    <w:rsid w:val="00194580"/>
    <w:rsid w:val="001A584F"/>
    <w:rsid w:val="001C430F"/>
    <w:rsid w:val="001C7C00"/>
    <w:rsid w:val="001D0E43"/>
    <w:rsid w:val="001D24AC"/>
    <w:rsid w:val="001E35D5"/>
    <w:rsid w:val="001E5C6D"/>
    <w:rsid w:val="001F6143"/>
    <w:rsid w:val="00205542"/>
    <w:rsid w:val="002278CF"/>
    <w:rsid w:val="00231458"/>
    <w:rsid w:val="00231D75"/>
    <w:rsid w:val="00233A58"/>
    <w:rsid w:val="00236E1B"/>
    <w:rsid w:val="00241B20"/>
    <w:rsid w:val="00245AC3"/>
    <w:rsid w:val="002461AE"/>
    <w:rsid w:val="00263616"/>
    <w:rsid w:val="00296CDE"/>
    <w:rsid w:val="002A06FA"/>
    <w:rsid w:val="002A7391"/>
    <w:rsid w:val="002C0ADF"/>
    <w:rsid w:val="002C3A5F"/>
    <w:rsid w:val="002C4D90"/>
    <w:rsid w:val="002C528C"/>
    <w:rsid w:val="002D19F7"/>
    <w:rsid w:val="002D4A17"/>
    <w:rsid w:val="002D7EB4"/>
    <w:rsid w:val="002F03B5"/>
    <w:rsid w:val="002F656C"/>
    <w:rsid w:val="002F6AAD"/>
    <w:rsid w:val="00304746"/>
    <w:rsid w:val="00311F66"/>
    <w:rsid w:val="00315838"/>
    <w:rsid w:val="00317C22"/>
    <w:rsid w:val="00317F95"/>
    <w:rsid w:val="00322176"/>
    <w:rsid w:val="00324B51"/>
    <w:rsid w:val="003306F0"/>
    <w:rsid w:val="00330F82"/>
    <w:rsid w:val="00341397"/>
    <w:rsid w:val="00345E10"/>
    <w:rsid w:val="00345EF2"/>
    <w:rsid w:val="00346D19"/>
    <w:rsid w:val="00350627"/>
    <w:rsid w:val="0035391B"/>
    <w:rsid w:val="00356BFC"/>
    <w:rsid w:val="00361EBC"/>
    <w:rsid w:val="00364671"/>
    <w:rsid w:val="00367E9D"/>
    <w:rsid w:val="00371973"/>
    <w:rsid w:val="003808F9"/>
    <w:rsid w:val="003915D8"/>
    <w:rsid w:val="00392B90"/>
    <w:rsid w:val="00392FF0"/>
    <w:rsid w:val="00393BD1"/>
    <w:rsid w:val="003A33B8"/>
    <w:rsid w:val="003A378C"/>
    <w:rsid w:val="003A739A"/>
    <w:rsid w:val="003B070E"/>
    <w:rsid w:val="003B2AF8"/>
    <w:rsid w:val="003B395B"/>
    <w:rsid w:val="003C05C0"/>
    <w:rsid w:val="003C174D"/>
    <w:rsid w:val="003E1D8C"/>
    <w:rsid w:val="003E60DF"/>
    <w:rsid w:val="003E740F"/>
    <w:rsid w:val="003F0EEB"/>
    <w:rsid w:val="003F2E5B"/>
    <w:rsid w:val="0041310D"/>
    <w:rsid w:val="00413517"/>
    <w:rsid w:val="00413D59"/>
    <w:rsid w:val="00415BB6"/>
    <w:rsid w:val="00423A73"/>
    <w:rsid w:val="00424C05"/>
    <w:rsid w:val="00425E28"/>
    <w:rsid w:val="00426A46"/>
    <w:rsid w:val="00431655"/>
    <w:rsid w:val="00431DF4"/>
    <w:rsid w:val="00436214"/>
    <w:rsid w:val="004404B6"/>
    <w:rsid w:val="004421D7"/>
    <w:rsid w:val="00444BC8"/>
    <w:rsid w:val="00453DCB"/>
    <w:rsid w:val="00463AED"/>
    <w:rsid w:val="004755AD"/>
    <w:rsid w:val="0049285C"/>
    <w:rsid w:val="004A7C82"/>
    <w:rsid w:val="004B1A8A"/>
    <w:rsid w:val="004B3D8A"/>
    <w:rsid w:val="004B689B"/>
    <w:rsid w:val="004C1D83"/>
    <w:rsid w:val="004C5BDA"/>
    <w:rsid w:val="004E17BD"/>
    <w:rsid w:val="004E4679"/>
    <w:rsid w:val="004E5278"/>
    <w:rsid w:val="004E5403"/>
    <w:rsid w:val="004F362C"/>
    <w:rsid w:val="004F4B85"/>
    <w:rsid w:val="00520306"/>
    <w:rsid w:val="005233AA"/>
    <w:rsid w:val="005235C5"/>
    <w:rsid w:val="0052795D"/>
    <w:rsid w:val="00535D3A"/>
    <w:rsid w:val="00540FD5"/>
    <w:rsid w:val="00544B62"/>
    <w:rsid w:val="00556304"/>
    <w:rsid w:val="00562FF1"/>
    <w:rsid w:val="00566030"/>
    <w:rsid w:val="00566857"/>
    <w:rsid w:val="00567F9E"/>
    <w:rsid w:val="00584B0F"/>
    <w:rsid w:val="00585E31"/>
    <w:rsid w:val="00586A8F"/>
    <w:rsid w:val="005A13C7"/>
    <w:rsid w:val="005A549E"/>
    <w:rsid w:val="005B59AB"/>
    <w:rsid w:val="005D53AF"/>
    <w:rsid w:val="005D63E0"/>
    <w:rsid w:val="005F46E1"/>
    <w:rsid w:val="006333E2"/>
    <w:rsid w:val="006376B5"/>
    <w:rsid w:val="006558AD"/>
    <w:rsid w:val="006709BF"/>
    <w:rsid w:val="0067308C"/>
    <w:rsid w:val="006741E3"/>
    <w:rsid w:val="00675C71"/>
    <w:rsid w:val="00684595"/>
    <w:rsid w:val="00690A7E"/>
    <w:rsid w:val="0069112E"/>
    <w:rsid w:val="00691BE3"/>
    <w:rsid w:val="006A66CC"/>
    <w:rsid w:val="006C58DB"/>
    <w:rsid w:val="006D174C"/>
    <w:rsid w:val="006D3AB0"/>
    <w:rsid w:val="006F08BC"/>
    <w:rsid w:val="006F16DA"/>
    <w:rsid w:val="006F5BD7"/>
    <w:rsid w:val="006F7F1F"/>
    <w:rsid w:val="007032FE"/>
    <w:rsid w:val="007051EF"/>
    <w:rsid w:val="0070776B"/>
    <w:rsid w:val="00710001"/>
    <w:rsid w:val="0072204D"/>
    <w:rsid w:val="00722BDC"/>
    <w:rsid w:val="00741EDB"/>
    <w:rsid w:val="007510D9"/>
    <w:rsid w:val="00751E4D"/>
    <w:rsid w:val="00754E79"/>
    <w:rsid w:val="00772235"/>
    <w:rsid w:val="0077753E"/>
    <w:rsid w:val="007808D5"/>
    <w:rsid w:val="00783BB1"/>
    <w:rsid w:val="007C02D5"/>
    <w:rsid w:val="007C0870"/>
    <w:rsid w:val="007C5F1A"/>
    <w:rsid w:val="007C677E"/>
    <w:rsid w:val="007D5447"/>
    <w:rsid w:val="007E432E"/>
    <w:rsid w:val="007E43F6"/>
    <w:rsid w:val="007E45B5"/>
    <w:rsid w:val="007E4AAB"/>
    <w:rsid w:val="00800612"/>
    <w:rsid w:val="008128F8"/>
    <w:rsid w:val="008138FA"/>
    <w:rsid w:val="008319E2"/>
    <w:rsid w:val="00842A75"/>
    <w:rsid w:val="0084422E"/>
    <w:rsid w:val="0084439C"/>
    <w:rsid w:val="00844ED5"/>
    <w:rsid w:val="00845DE6"/>
    <w:rsid w:val="0085551E"/>
    <w:rsid w:val="00855636"/>
    <w:rsid w:val="00873E95"/>
    <w:rsid w:val="0088113D"/>
    <w:rsid w:val="008A1201"/>
    <w:rsid w:val="008A2400"/>
    <w:rsid w:val="008B2239"/>
    <w:rsid w:val="008B4E2E"/>
    <w:rsid w:val="008C0C4D"/>
    <w:rsid w:val="008C382A"/>
    <w:rsid w:val="008E041A"/>
    <w:rsid w:val="008E1154"/>
    <w:rsid w:val="008E286A"/>
    <w:rsid w:val="008E541D"/>
    <w:rsid w:val="008E629F"/>
    <w:rsid w:val="008E654B"/>
    <w:rsid w:val="008F54AD"/>
    <w:rsid w:val="008F5B4F"/>
    <w:rsid w:val="00916EC9"/>
    <w:rsid w:val="00924C4A"/>
    <w:rsid w:val="00950E6F"/>
    <w:rsid w:val="00952829"/>
    <w:rsid w:val="0095726A"/>
    <w:rsid w:val="00957409"/>
    <w:rsid w:val="009825A5"/>
    <w:rsid w:val="00982EA4"/>
    <w:rsid w:val="0098683F"/>
    <w:rsid w:val="00995471"/>
    <w:rsid w:val="009A3A95"/>
    <w:rsid w:val="009A4946"/>
    <w:rsid w:val="009B0A4C"/>
    <w:rsid w:val="009C03A7"/>
    <w:rsid w:val="009C335D"/>
    <w:rsid w:val="009C3E6D"/>
    <w:rsid w:val="009D41CB"/>
    <w:rsid w:val="009D4E1B"/>
    <w:rsid w:val="009D51F3"/>
    <w:rsid w:val="009D6F8E"/>
    <w:rsid w:val="009F074D"/>
    <w:rsid w:val="009F77C9"/>
    <w:rsid w:val="00A042FD"/>
    <w:rsid w:val="00A20877"/>
    <w:rsid w:val="00A23633"/>
    <w:rsid w:val="00A307B0"/>
    <w:rsid w:val="00A5225A"/>
    <w:rsid w:val="00A5493D"/>
    <w:rsid w:val="00A55108"/>
    <w:rsid w:val="00A722A7"/>
    <w:rsid w:val="00A75B57"/>
    <w:rsid w:val="00A930A4"/>
    <w:rsid w:val="00AA18C4"/>
    <w:rsid w:val="00AB40A0"/>
    <w:rsid w:val="00AB5611"/>
    <w:rsid w:val="00AB591D"/>
    <w:rsid w:val="00AC223F"/>
    <w:rsid w:val="00AE4D1F"/>
    <w:rsid w:val="00AE5534"/>
    <w:rsid w:val="00AE77C1"/>
    <w:rsid w:val="00AF66B5"/>
    <w:rsid w:val="00AF67E1"/>
    <w:rsid w:val="00B02888"/>
    <w:rsid w:val="00B05991"/>
    <w:rsid w:val="00B17882"/>
    <w:rsid w:val="00B23E48"/>
    <w:rsid w:val="00B2726E"/>
    <w:rsid w:val="00B27313"/>
    <w:rsid w:val="00B34D57"/>
    <w:rsid w:val="00B410C7"/>
    <w:rsid w:val="00B42E1B"/>
    <w:rsid w:val="00B4394B"/>
    <w:rsid w:val="00B50942"/>
    <w:rsid w:val="00B65C45"/>
    <w:rsid w:val="00B662A6"/>
    <w:rsid w:val="00B66765"/>
    <w:rsid w:val="00B66F02"/>
    <w:rsid w:val="00B76E2F"/>
    <w:rsid w:val="00B801FB"/>
    <w:rsid w:val="00B90144"/>
    <w:rsid w:val="00B90BC5"/>
    <w:rsid w:val="00B93BA8"/>
    <w:rsid w:val="00B96924"/>
    <w:rsid w:val="00B97493"/>
    <w:rsid w:val="00BA1C74"/>
    <w:rsid w:val="00BA68F1"/>
    <w:rsid w:val="00BC3B72"/>
    <w:rsid w:val="00BD1B04"/>
    <w:rsid w:val="00BE2D45"/>
    <w:rsid w:val="00BE4231"/>
    <w:rsid w:val="00BE7281"/>
    <w:rsid w:val="00BE758F"/>
    <w:rsid w:val="00C0090A"/>
    <w:rsid w:val="00C009B5"/>
    <w:rsid w:val="00C01211"/>
    <w:rsid w:val="00C10595"/>
    <w:rsid w:val="00C21237"/>
    <w:rsid w:val="00C23BD4"/>
    <w:rsid w:val="00C4331C"/>
    <w:rsid w:val="00C51535"/>
    <w:rsid w:val="00C52475"/>
    <w:rsid w:val="00C57563"/>
    <w:rsid w:val="00C62560"/>
    <w:rsid w:val="00C666B2"/>
    <w:rsid w:val="00C81FC0"/>
    <w:rsid w:val="00C85D12"/>
    <w:rsid w:val="00CA2248"/>
    <w:rsid w:val="00CA6757"/>
    <w:rsid w:val="00CB6A36"/>
    <w:rsid w:val="00CB7CC5"/>
    <w:rsid w:val="00CB7F0D"/>
    <w:rsid w:val="00CC1E3A"/>
    <w:rsid w:val="00CC65A2"/>
    <w:rsid w:val="00CD6792"/>
    <w:rsid w:val="00CD711F"/>
    <w:rsid w:val="00CE324F"/>
    <w:rsid w:val="00CF4DA8"/>
    <w:rsid w:val="00D023B5"/>
    <w:rsid w:val="00D05879"/>
    <w:rsid w:val="00D205DE"/>
    <w:rsid w:val="00D25BD1"/>
    <w:rsid w:val="00D279CE"/>
    <w:rsid w:val="00D33570"/>
    <w:rsid w:val="00D3522E"/>
    <w:rsid w:val="00D3570B"/>
    <w:rsid w:val="00D64C03"/>
    <w:rsid w:val="00D669DD"/>
    <w:rsid w:val="00D81F2C"/>
    <w:rsid w:val="00D83106"/>
    <w:rsid w:val="00D8381F"/>
    <w:rsid w:val="00D85E57"/>
    <w:rsid w:val="00DA058F"/>
    <w:rsid w:val="00DB12A7"/>
    <w:rsid w:val="00DC05DD"/>
    <w:rsid w:val="00DD33AD"/>
    <w:rsid w:val="00DE24D0"/>
    <w:rsid w:val="00E14AA6"/>
    <w:rsid w:val="00E270D7"/>
    <w:rsid w:val="00E2746C"/>
    <w:rsid w:val="00E36380"/>
    <w:rsid w:val="00E55B25"/>
    <w:rsid w:val="00E62BFA"/>
    <w:rsid w:val="00E64BC7"/>
    <w:rsid w:val="00E909C2"/>
    <w:rsid w:val="00E91004"/>
    <w:rsid w:val="00E9785F"/>
    <w:rsid w:val="00EB249F"/>
    <w:rsid w:val="00EC43FB"/>
    <w:rsid w:val="00EC7C70"/>
    <w:rsid w:val="00ED012E"/>
    <w:rsid w:val="00ED7B9B"/>
    <w:rsid w:val="00EE466C"/>
    <w:rsid w:val="00EE58FB"/>
    <w:rsid w:val="00EE7F12"/>
    <w:rsid w:val="00EF08F8"/>
    <w:rsid w:val="00EF2B72"/>
    <w:rsid w:val="00F07019"/>
    <w:rsid w:val="00F128CC"/>
    <w:rsid w:val="00F1798B"/>
    <w:rsid w:val="00F5109A"/>
    <w:rsid w:val="00F57B10"/>
    <w:rsid w:val="00F57BB6"/>
    <w:rsid w:val="00F64694"/>
    <w:rsid w:val="00F64770"/>
    <w:rsid w:val="00F71EC3"/>
    <w:rsid w:val="00F720CA"/>
    <w:rsid w:val="00F9342B"/>
    <w:rsid w:val="00F94FAB"/>
    <w:rsid w:val="00F958A1"/>
    <w:rsid w:val="00FA0587"/>
    <w:rsid w:val="00FA4782"/>
    <w:rsid w:val="00FB0D37"/>
    <w:rsid w:val="00FD01D3"/>
    <w:rsid w:val="00FD328F"/>
    <w:rsid w:val="00FF7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3992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40" w:line="240" w:lineRule="auto"/>
      <w:ind w:left="72"/>
    </w:pPr>
    <w:rPr>
      <w:sz w:val="21"/>
      <w:szCs w:val="21"/>
    </w:rPr>
  </w:style>
  <w:style w:type="paragraph" w:styleId="Heading1">
    <w:name w:val="heading 1"/>
    <w:basedOn w:val="Normal"/>
    <w:next w:val="Normal"/>
    <w:unhideWhenUsed/>
    <w:qFormat/>
    <w:pPr>
      <w:spacing w:before="0" w:after="360"/>
      <w:outlineLvl w:val="0"/>
    </w:pPr>
    <w:rPr>
      <w:rFonts w:asciiTheme="majorHAnsi" w:eastAsiaTheme="majorEastAsia" w:hAnsiTheme="majorHAnsi" w:cstheme="majorBidi"/>
      <w:color w:val="9B2D1F" w:themeColor="accent2"/>
      <w:sz w:val="72"/>
      <w:szCs w:val="72"/>
    </w:rPr>
  </w:style>
  <w:style w:type="paragraph" w:styleId="Heading2">
    <w:name w:val="heading 2"/>
    <w:basedOn w:val="Normal"/>
    <w:next w:val="Normal"/>
    <w:unhideWhenUsed/>
    <w:qFormat/>
    <w:pPr>
      <w:pBdr>
        <w:top w:val="single" w:sz="4" w:space="1" w:color="A28E6A" w:themeColor="accent3"/>
        <w:bottom w:val="single" w:sz="12" w:space="1" w:color="A28E6A" w:themeColor="accent3"/>
      </w:pBdr>
      <w:spacing w:before="480" w:after="240"/>
      <w:ind w:left="0"/>
      <w:outlineLvl w:val="1"/>
    </w:pPr>
    <w:rPr>
      <w:rFonts w:asciiTheme="majorHAnsi" w:eastAsiaTheme="majorEastAsia" w:hAnsiTheme="majorHAnsi" w:cstheme="majorBidi"/>
      <w:color w:val="A28E6A" w:themeColor="accent3"/>
      <w:sz w:val="24"/>
      <w:szCs w:val="24"/>
    </w:rPr>
  </w:style>
  <w:style w:type="paragraph" w:styleId="Heading3">
    <w:name w:val="heading 3"/>
    <w:basedOn w:val="Normal"/>
    <w:next w:val="Normal"/>
    <w:unhideWhenUsed/>
    <w:qFormat/>
    <w:pPr>
      <w:outlineLvl w:val="2"/>
    </w:pPr>
    <w:rPr>
      <w:rFonts w:asciiTheme="majorHAnsi" w:eastAsiaTheme="majorEastAsia" w:hAnsiTheme="majorHAnsi" w:cstheme="majorBidi"/>
      <w:color w:val="D3481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Pr>
      <w:color w:val="808080"/>
    </w:rPr>
  </w:style>
  <w:style w:type="character" w:styleId="IntenseEmphasis">
    <w:name w:val="Intense Emphasis"/>
    <w:basedOn w:val="DefaultParagraphFont"/>
    <w:unhideWhenUsed/>
    <w:qFormat/>
    <w:rPr>
      <w:i/>
      <w:iCs/>
      <w:color w:val="9B2D1F" w:themeColor="accent2"/>
    </w:rPr>
  </w:style>
  <w:style w:type="paragraph" w:styleId="Footer">
    <w:name w:val="footer"/>
    <w:basedOn w:val="Normal"/>
    <w:link w:val="FooterChar"/>
    <w:uiPriority w:val="1"/>
    <w:unhideWhenUsed/>
    <w:pPr>
      <w:jc w:val="right"/>
    </w:pPr>
    <w:rPr>
      <w:color w:val="9B2D1F" w:themeColor="accent2"/>
    </w:rPr>
  </w:style>
  <w:style w:type="character" w:customStyle="1" w:styleId="FooterChar">
    <w:name w:val="Footer Char"/>
    <w:basedOn w:val="DefaultParagraphFont"/>
    <w:link w:val="Footer"/>
    <w:uiPriority w:val="1"/>
    <w:rPr>
      <w:color w:val="9B2D1F" w:themeColor="accent2"/>
      <w:sz w:val="21"/>
      <w:szCs w:val="21"/>
    </w:rPr>
  </w:style>
  <w:style w:type="paragraph" w:styleId="Header">
    <w:name w:val="header"/>
    <w:basedOn w:val="Normal"/>
    <w:link w:val="HeaderChar"/>
    <w:uiPriority w:val="99"/>
    <w:unhideWhenUsed/>
    <w:rsid w:val="004B1A8A"/>
    <w:pPr>
      <w:tabs>
        <w:tab w:val="center" w:pos="4680"/>
        <w:tab w:val="right" w:pos="9360"/>
      </w:tabs>
      <w:spacing w:before="0" w:after="0"/>
    </w:pPr>
  </w:style>
  <w:style w:type="character" w:customStyle="1" w:styleId="HeaderChar">
    <w:name w:val="Header Char"/>
    <w:basedOn w:val="DefaultParagraphFont"/>
    <w:link w:val="Header"/>
    <w:uiPriority w:val="99"/>
    <w:rsid w:val="004B1A8A"/>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ittman\AppData\Roaming\Microsoft\Templates\Team%20meeting%20agenda%20(infor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181F2CF0E604BA6A009E4B00D15184F"/>
        <w:category>
          <w:name w:val="General"/>
          <w:gallery w:val="placeholder"/>
        </w:category>
        <w:types>
          <w:type w:val="bbPlcHdr"/>
        </w:types>
        <w:behaviors>
          <w:behavior w:val="content"/>
        </w:behaviors>
        <w:guid w:val="{D36EBEC5-492A-415F-9B94-098104052F03}"/>
      </w:docPartPr>
      <w:docPartBody>
        <w:p w:rsidR="004B7F9F" w:rsidRDefault="00AC64B1">
          <w:pPr>
            <w:pStyle w:val="7181F2CF0E604BA6A009E4B00D15184F"/>
          </w:pPr>
          <w:r>
            <w:t>Team Meeting</w:t>
          </w:r>
        </w:p>
      </w:docPartBody>
    </w:docPart>
    <w:docPart>
      <w:docPartPr>
        <w:name w:val="D387D535882B4D249AE607C4BA9D5A5A"/>
        <w:category>
          <w:name w:val="General"/>
          <w:gallery w:val="placeholder"/>
        </w:category>
        <w:types>
          <w:type w:val="bbPlcHdr"/>
        </w:types>
        <w:behaviors>
          <w:behavior w:val="content"/>
        </w:behaviors>
        <w:guid w:val="{2E415C99-0245-440F-AFA4-891BFE52C52E}"/>
      </w:docPartPr>
      <w:docPartBody>
        <w:p w:rsidR="00AF79FE" w:rsidRDefault="009D26AB" w:rsidP="009D26AB">
          <w:pPr>
            <w:pStyle w:val="D387D535882B4D249AE607C4BA9D5A5A"/>
          </w:pPr>
          <w:r>
            <w:t>Team Meeting</w:t>
          </w:r>
        </w:p>
      </w:docPartBody>
    </w:docPart>
    <w:docPart>
      <w:docPartPr>
        <w:name w:val="F24274BD5B214C35BCB1E122C8FC6063"/>
        <w:category>
          <w:name w:val="General"/>
          <w:gallery w:val="placeholder"/>
        </w:category>
        <w:types>
          <w:type w:val="bbPlcHdr"/>
        </w:types>
        <w:behaviors>
          <w:behavior w:val="content"/>
        </w:behaviors>
        <w:guid w:val="{A39B90C4-1386-46D8-B0B5-734A2593E24B}"/>
      </w:docPartPr>
      <w:docPartBody>
        <w:p w:rsidR="00AF79FE" w:rsidRDefault="009D26AB" w:rsidP="009D26AB">
          <w:pPr>
            <w:pStyle w:val="F24274BD5B214C35BCB1E122C8FC6063"/>
          </w:pPr>
          <w:r>
            <w:t>Team Meeting</w:t>
          </w:r>
        </w:p>
      </w:docPartBody>
    </w:docPart>
    <w:docPart>
      <w:docPartPr>
        <w:name w:val="E9F2A62A24514D6DBC0402AA3420189C"/>
        <w:category>
          <w:name w:val="General"/>
          <w:gallery w:val="placeholder"/>
        </w:category>
        <w:types>
          <w:type w:val="bbPlcHdr"/>
        </w:types>
        <w:behaviors>
          <w:behavior w:val="content"/>
        </w:behaviors>
        <w:guid w:val="{CD757D3F-83A5-43B6-8067-6475E063247A}"/>
      </w:docPartPr>
      <w:docPartBody>
        <w:p w:rsidR="00AF79FE" w:rsidRDefault="009D26AB" w:rsidP="009D26AB">
          <w:pPr>
            <w:pStyle w:val="E9F2A62A24514D6DBC0402AA3420189C"/>
          </w:pPr>
          <w:r>
            <w:t>Team Meeting</w:t>
          </w:r>
        </w:p>
      </w:docPartBody>
    </w:docPart>
    <w:docPart>
      <w:docPartPr>
        <w:name w:val="75CE9D2D44044027AD8820D5B16C9302"/>
        <w:category>
          <w:name w:val="General"/>
          <w:gallery w:val="placeholder"/>
        </w:category>
        <w:types>
          <w:type w:val="bbPlcHdr"/>
        </w:types>
        <w:behaviors>
          <w:behavior w:val="content"/>
        </w:behaviors>
        <w:guid w:val="{8FB7785F-C685-408E-B421-6D851E56A78D}"/>
      </w:docPartPr>
      <w:docPartBody>
        <w:p w:rsidR="00AF79FE" w:rsidRDefault="009D26AB" w:rsidP="009D26AB">
          <w:pPr>
            <w:pStyle w:val="75CE9D2D44044027AD8820D5B16C9302"/>
          </w:pPr>
          <w:r>
            <w:t>Team Meeting</w:t>
          </w:r>
        </w:p>
      </w:docPartBody>
    </w:docPart>
    <w:docPart>
      <w:docPartPr>
        <w:name w:val="E56BF1E69C24413E95629A0D2A8B2D1A"/>
        <w:category>
          <w:name w:val="General"/>
          <w:gallery w:val="placeholder"/>
        </w:category>
        <w:types>
          <w:type w:val="bbPlcHdr"/>
        </w:types>
        <w:behaviors>
          <w:behavior w:val="content"/>
        </w:behaviors>
        <w:guid w:val="{19DE4791-61B6-4EC8-878C-E6C0DEFF8399}"/>
      </w:docPartPr>
      <w:docPartBody>
        <w:p w:rsidR="00AF79FE" w:rsidRDefault="009D26AB" w:rsidP="009D26AB">
          <w:pPr>
            <w:pStyle w:val="E56BF1E69C24413E95629A0D2A8B2D1A"/>
          </w:pPr>
          <w:r>
            <w:t>Team Meeting</w:t>
          </w:r>
        </w:p>
      </w:docPartBody>
    </w:docPart>
    <w:docPart>
      <w:docPartPr>
        <w:name w:val="34B789D8991C4A7BA84A9DF7EFD1B302"/>
        <w:category>
          <w:name w:val="General"/>
          <w:gallery w:val="placeholder"/>
        </w:category>
        <w:types>
          <w:type w:val="bbPlcHdr"/>
        </w:types>
        <w:behaviors>
          <w:behavior w:val="content"/>
        </w:behaviors>
        <w:guid w:val="{85D83856-BE9C-435A-96C2-25F32C14F803}"/>
      </w:docPartPr>
      <w:docPartBody>
        <w:p w:rsidR="00AF79FE" w:rsidRDefault="009D26AB" w:rsidP="009D26AB">
          <w:pPr>
            <w:pStyle w:val="34B789D8991C4A7BA84A9DF7EFD1B302"/>
          </w:pPr>
          <w:r>
            <w:t>Team Meeting</w:t>
          </w:r>
        </w:p>
      </w:docPartBody>
    </w:docPart>
    <w:docPart>
      <w:docPartPr>
        <w:name w:val="79E9298F484343CB8A517594E2481DD6"/>
        <w:category>
          <w:name w:val="General"/>
          <w:gallery w:val="placeholder"/>
        </w:category>
        <w:types>
          <w:type w:val="bbPlcHdr"/>
        </w:types>
        <w:behaviors>
          <w:behavior w:val="content"/>
        </w:behaviors>
        <w:guid w:val="{55DD521B-D338-4EEC-8723-98050A6C41EA}"/>
      </w:docPartPr>
      <w:docPartBody>
        <w:p w:rsidR="00AF79FE" w:rsidRDefault="009D26AB" w:rsidP="009D26AB">
          <w:pPr>
            <w:pStyle w:val="79E9298F484343CB8A517594E2481DD6"/>
          </w:pPr>
          <w:r>
            <w:t>Team Meeting</w:t>
          </w:r>
        </w:p>
      </w:docPartBody>
    </w:docPart>
    <w:docPart>
      <w:docPartPr>
        <w:name w:val="20CA3B5853B240C99C5717C18C7DC85D"/>
        <w:category>
          <w:name w:val="General"/>
          <w:gallery w:val="placeholder"/>
        </w:category>
        <w:types>
          <w:type w:val="bbPlcHdr"/>
        </w:types>
        <w:behaviors>
          <w:behavior w:val="content"/>
        </w:behaviors>
        <w:guid w:val="{24D2BB8A-4650-45BE-937A-232D067FF9ED}"/>
      </w:docPartPr>
      <w:docPartBody>
        <w:p w:rsidR="00AF79FE" w:rsidRDefault="009D26AB" w:rsidP="009D26AB">
          <w:pPr>
            <w:pStyle w:val="20CA3B5853B240C99C5717C18C7DC85D"/>
          </w:pPr>
          <w:r>
            <w:t>Team Meeting</w:t>
          </w:r>
        </w:p>
      </w:docPartBody>
    </w:docPart>
    <w:docPart>
      <w:docPartPr>
        <w:name w:val="D70A02E704E044859E8C43F63B19A096"/>
        <w:category>
          <w:name w:val="General"/>
          <w:gallery w:val="placeholder"/>
        </w:category>
        <w:types>
          <w:type w:val="bbPlcHdr"/>
        </w:types>
        <w:behaviors>
          <w:behavior w:val="content"/>
        </w:behaviors>
        <w:guid w:val="{E0EB9F8D-A4FC-4444-A277-6B6E87CDFC2A}"/>
      </w:docPartPr>
      <w:docPartBody>
        <w:p w:rsidR="00AF79FE" w:rsidRDefault="009D26AB" w:rsidP="009D26AB">
          <w:pPr>
            <w:pStyle w:val="D70A02E704E044859E8C43F63B19A096"/>
          </w:pPr>
          <w:r>
            <w:t>Team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41F"/>
    <w:rsid w:val="00044942"/>
    <w:rsid w:val="001260CD"/>
    <w:rsid w:val="004B7F9F"/>
    <w:rsid w:val="00683A90"/>
    <w:rsid w:val="009D26AB"/>
    <w:rsid w:val="00AC64B1"/>
    <w:rsid w:val="00AF79FE"/>
    <w:rsid w:val="00D2785C"/>
    <w:rsid w:val="00E954E6"/>
    <w:rsid w:val="00F22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81F2CF0E604BA6A009E4B00D15184F">
    <w:name w:val="7181F2CF0E604BA6A009E4B00D15184F"/>
  </w:style>
  <w:style w:type="paragraph" w:customStyle="1" w:styleId="84EF77EC0F694757BF7F40F8F57B9392">
    <w:name w:val="84EF77EC0F694757BF7F40F8F57B9392"/>
  </w:style>
  <w:style w:type="paragraph" w:customStyle="1" w:styleId="A41E8FD61B0A4924B20CD4FC527AF932">
    <w:name w:val="A41E8FD61B0A4924B20CD4FC527AF932"/>
  </w:style>
  <w:style w:type="paragraph" w:customStyle="1" w:styleId="65D8748DF6C6432DB15797091DB7CB0A">
    <w:name w:val="65D8748DF6C6432DB15797091DB7CB0A"/>
  </w:style>
  <w:style w:type="paragraph" w:customStyle="1" w:styleId="C47ABDCD4331426ABA7E6315D6BAFE86">
    <w:name w:val="C47ABDCD4331426ABA7E6315D6BAFE86"/>
  </w:style>
  <w:style w:type="paragraph" w:customStyle="1" w:styleId="33592FC374EB4757A8B21CD1AAD4A24A">
    <w:name w:val="33592FC374EB4757A8B21CD1AAD4A24A"/>
  </w:style>
  <w:style w:type="paragraph" w:customStyle="1" w:styleId="FCE4B355EFE34572BC5C3F41117A72D2">
    <w:name w:val="FCE4B355EFE34572BC5C3F41117A72D2"/>
  </w:style>
  <w:style w:type="paragraph" w:customStyle="1" w:styleId="EC6542C2D18B4F53A413793B4BB93DA2">
    <w:name w:val="EC6542C2D18B4F53A413793B4BB93DA2"/>
  </w:style>
  <w:style w:type="paragraph" w:customStyle="1" w:styleId="96595F1F34404031B9AE3B5B89A681E6">
    <w:name w:val="96595F1F34404031B9AE3B5B89A681E6"/>
  </w:style>
  <w:style w:type="paragraph" w:customStyle="1" w:styleId="51F962E88A41436DBAD521B8870C0998">
    <w:name w:val="51F962E88A41436DBAD521B8870C0998"/>
  </w:style>
  <w:style w:type="paragraph" w:customStyle="1" w:styleId="B3C2BD92F573435AA77947E98A042145">
    <w:name w:val="B3C2BD92F573435AA77947E98A042145"/>
  </w:style>
  <w:style w:type="paragraph" w:customStyle="1" w:styleId="ACE6644792174281BA2EA6DD5416334F">
    <w:name w:val="ACE6644792174281BA2EA6DD5416334F"/>
  </w:style>
  <w:style w:type="paragraph" w:customStyle="1" w:styleId="A79BD1294F004FE8B4DD0462785A6C15">
    <w:name w:val="A79BD1294F004FE8B4DD0462785A6C15"/>
  </w:style>
  <w:style w:type="paragraph" w:customStyle="1" w:styleId="F249A35B2E6E4FEB84006C571CC62080">
    <w:name w:val="F249A35B2E6E4FEB84006C571CC62080"/>
  </w:style>
  <w:style w:type="paragraph" w:customStyle="1" w:styleId="4F7DAF69EF3B48DEA7E20D10C176CBFD">
    <w:name w:val="4F7DAF69EF3B48DEA7E20D10C176CBFD"/>
  </w:style>
  <w:style w:type="paragraph" w:customStyle="1" w:styleId="42CE1DF96CEE4313A7F5771F531AF390">
    <w:name w:val="42CE1DF96CEE4313A7F5771F531AF390"/>
  </w:style>
  <w:style w:type="paragraph" w:customStyle="1" w:styleId="50ECB438E18A4F1FB7C58E855A4DA29D">
    <w:name w:val="50ECB438E18A4F1FB7C58E855A4DA29D"/>
  </w:style>
  <w:style w:type="paragraph" w:customStyle="1" w:styleId="89484A70B4984EB78D48570EC8E27BF6">
    <w:name w:val="89484A70B4984EB78D48570EC8E27BF6"/>
    <w:rsid w:val="00F2241F"/>
  </w:style>
  <w:style w:type="paragraph" w:customStyle="1" w:styleId="E4550DB3C3E848F899AE8FC82CFF2D91">
    <w:name w:val="E4550DB3C3E848F899AE8FC82CFF2D91"/>
    <w:rsid w:val="004B7F9F"/>
  </w:style>
  <w:style w:type="paragraph" w:customStyle="1" w:styleId="11E8D7FCAF504960AA57CD97C66879BD">
    <w:name w:val="11E8D7FCAF504960AA57CD97C66879BD"/>
    <w:rsid w:val="004B7F9F"/>
  </w:style>
  <w:style w:type="paragraph" w:customStyle="1" w:styleId="DB3A399BC9E2432AABD8E7423193C341">
    <w:name w:val="DB3A399BC9E2432AABD8E7423193C341"/>
    <w:rsid w:val="004B7F9F"/>
  </w:style>
  <w:style w:type="paragraph" w:customStyle="1" w:styleId="D387D535882B4D249AE607C4BA9D5A5A">
    <w:name w:val="D387D535882B4D249AE607C4BA9D5A5A"/>
    <w:rsid w:val="009D26AB"/>
  </w:style>
  <w:style w:type="paragraph" w:customStyle="1" w:styleId="F24274BD5B214C35BCB1E122C8FC6063">
    <w:name w:val="F24274BD5B214C35BCB1E122C8FC6063"/>
    <w:rsid w:val="009D26AB"/>
  </w:style>
  <w:style w:type="paragraph" w:customStyle="1" w:styleId="E9F2A62A24514D6DBC0402AA3420189C">
    <w:name w:val="E9F2A62A24514D6DBC0402AA3420189C"/>
    <w:rsid w:val="009D26AB"/>
  </w:style>
  <w:style w:type="paragraph" w:customStyle="1" w:styleId="75CE9D2D44044027AD8820D5B16C9302">
    <w:name w:val="75CE9D2D44044027AD8820D5B16C9302"/>
    <w:rsid w:val="009D26AB"/>
  </w:style>
  <w:style w:type="paragraph" w:customStyle="1" w:styleId="E56BF1E69C24413E95629A0D2A8B2D1A">
    <w:name w:val="E56BF1E69C24413E95629A0D2A8B2D1A"/>
    <w:rsid w:val="009D26AB"/>
  </w:style>
  <w:style w:type="paragraph" w:customStyle="1" w:styleId="34B789D8991C4A7BA84A9DF7EFD1B302">
    <w:name w:val="34B789D8991C4A7BA84A9DF7EFD1B302"/>
    <w:rsid w:val="009D26AB"/>
  </w:style>
  <w:style w:type="paragraph" w:customStyle="1" w:styleId="79E9298F484343CB8A517594E2481DD6">
    <w:name w:val="79E9298F484343CB8A517594E2481DD6"/>
    <w:rsid w:val="009D26AB"/>
  </w:style>
  <w:style w:type="paragraph" w:customStyle="1" w:styleId="20CA3B5853B240C99C5717C18C7DC85D">
    <w:name w:val="20CA3B5853B240C99C5717C18C7DC85D"/>
    <w:rsid w:val="009D26AB"/>
  </w:style>
  <w:style w:type="paragraph" w:customStyle="1" w:styleId="D70A02E704E044859E8C43F63B19A096">
    <w:name w:val="D70A02E704E044859E8C43F63B19A096"/>
    <w:rsid w:val="009D26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CF37E99-131F-48A3-97B1-A68DC6AEE3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Team meeting agenda (informal)</Template>
  <TotalTime>0</TotalTime>
  <Pages>4</Pages>
  <Words>2099</Words>
  <Characters>11969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2019-06-10T08:24:00Z</dcterms:created>
  <dcterms:modified xsi:type="dcterms:W3CDTF">2019-06-10T08:24:00Z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TC034630729991</vt:lpwstr>
  </property>
</Properties>
</file>